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12" w:rsidRDefault="00763412" w:rsidP="00763412">
      <w:pPr>
        <w:jc w:val="center"/>
        <w:rPr>
          <w:b/>
        </w:rPr>
      </w:pPr>
    </w:p>
    <w:p w:rsidR="00763412" w:rsidRDefault="00763412" w:rsidP="00763412">
      <w:pPr>
        <w:jc w:val="center"/>
        <w:rPr>
          <w:b/>
        </w:rPr>
      </w:pPr>
      <w:r>
        <w:rPr>
          <w:b/>
        </w:rPr>
        <w:t>Протокол № 1 заседания</w:t>
      </w:r>
    </w:p>
    <w:p w:rsidR="00763412" w:rsidRDefault="00763412" w:rsidP="00763412">
      <w:pPr>
        <w:jc w:val="center"/>
        <w:rPr>
          <w:b/>
          <w:sz w:val="22"/>
          <w:szCs w:val="22"/>
        </w:rPr>
      </w:pPr>
      <w:r>
        <w:rPr>
          <w:b/>
        </w:rPr>
        <w:t xml:space="preserve"> Комиссии по  соблюдению требований к служебному поведению муниципальных служащих и урегулированию конфликтов интересов  </w:t>
      </w:r>
    </w:p>
    <w:p w:rsidR="00763412" w:rsidRDefault="00763412" w:rsidP="00763412">
      <w:pPr>
        <w:jc w:val="center"/>
        <w:rPr>
          <w:b/>
        </w:rPr>
      </w:pPr>
    </w:p>
    <w:p w:rsidR="00763412" w:rsidRDefault="00763412" w:rsidP="00763412">
      <w:pPr>
        <w:jc w:val="center"/>
        <w:rPr>
          <w:b/>
        </w:rPr>
      </w:pPr>
    </w:p>
    <w:p w:rsidR="00763412" w:rsidRDefault="00074F2D" w:rsidP="00763412">
      <w:pPr>
        <w:tabs>
          <w:tab w:val="left" w:pos="5400"/>
        </w:tabs>
        <w:jc w:val="both"/>
      </w:pPr>
      <w:r>
        <w:t>20</w:t>
      </w:r>
      <w:bookmarkStart w:id="0" w:name="_GoBack"/>
      <w:bookmarkEnd w:id="0"/>
      <w:r w:rsidR="00C01E57">
        <w:t>.01.2020</w:t>
      </w:r>
      <w:r w:rsidR="00763412">
        <w:t xml:space="preserve">                                                                                            Черновка </w:t>
      </w:r>
    </w:p>
    <w:p w:rsidR="00763412" w:rsidRDefault="00763412" w:rsidP="00763412">
      <w:r>
        <w:t xml:space="preserve">10-00                                                                                                                         </w:t>
      </w:r>
    </w:p>
    <w:p w:rsidR="00763412" w:rsidRDefault="00763412" w:rsidP="00763412">
      <w:pPr>
        <w:ind w:left="4248" w:firstLine="708"/>
      </w:pPr>
      <w:r>
        <w:t xml:space="preserve">        Администрации Черновского   </w:t>
      </w:r>
    </w:p>
    <w:p w:rsidR="00763412" w:rsidRDefault="00763412" w:rsidP="00763412">
      <w:pPr>
        <w:ind w:left="4248" w:firstLine="708"/>
      </w:pPr>
      <w:r>
        <w:t xml:space="preserve">      сельсовета   Кочковского   района</w:t>
      </w:r>
    </w:p>
    <w:p w:rsidR="00763412" w:rsidRDefault="00763412" w:rsidP="00763412">
      <w:pPr>
        <w:ind w:left="4248" w:firstLine="708"/>
      </w:pPr>
      <w:r>
        <w:t xml:space="preserve">         Новосибирской  области</w:t>
      </w:r>
    </w:p>
    <w:p w:rsidR="00763412" w:rsidRDefault="00763412" w:rsidP="00763412">
      <w:pPr>
        <w:ind w:left="4248" w:firstLine="708"/>
      </w:pPr>
    </w:p>
    <w:p w:rsidR="00763412" w:rsidRDefault="00763412" w:rsidP="00763412">
      <w:pPr>
        <w:ind w:left="4248" w:firstLine="708"/>
      </w:pPr>
    </w:p>
    <w:p w:rsidR="00763412" w:rsidRDefault="00763412" w:rsidP="00763412">
      <w:pPr>
        <w:jc w:val="both"/>
        <w:rPr>
          <w:b/>
        </w:rPr>
      </w:pPr>
      <w:r>
        <w:rPr>
          <w:b/>
        </w:rPr>
        <w:t xml:space="preserve"> На заседании комиссии присутствовали:</w:t>
      </w:r>
    </w:p>
    <w:tbl>
      <w:tblPr>
        <w:tblW w:w="9751" w:type="dxa"/>
        <w:tblLook w:val="01E0" w:firstRow="1" w:lastRow="1" w:firstColumn="1" w:lastColumn="1" w:noHBand="0" w:noVBand="0"/>
      </w:tblPr>
      <w:tblGrid>
        <w:gridCol w:w="4875"/>
        <w:gridCol w:w="4876"/>
      </w:tblGrid>
      <w:tr w:rsidR="00763412" w:rsidTr="00763412">
        <w:trPr>
          <w:trHeight w:val="802"/>
        </w:trPr>
        <w:tc>
          <w:tcPr>
            <w:tcW w:w="4875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Минько Виктор Анатольевич </w:t>
            </w:r>
          </w:p>
        </w:tc>
        <w:tc>
          <w:tcPr>
            <w:tcW w:w="4876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Черновского сельсовета, председатель комиссии;</w:t>
            </w:r>
          </w:p>
        </w:tc>
      </w:tr>
      <w:tr w:rsidR="00763412" w:rsidTr="00763412">
        <w:trPr>
          <w:trHeight w:val="669"/>
        </w:trPr>
        <w:tc>
          <w:tcPr>
            <w:tcW w:w="4875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Чепуштанова Елена  Николаевна </w:t>
            </w:r>
          </w:p>
        </w:tc>
        <w:tc>
          <w:tcPr>
            <w:tcW w:w="4876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главы администрации,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заместитель председателя комиссии</w:t>
            </w:r>
          </w:p>
        </w:tc>
      </w:tr>
      <w:tr w:rsidR="00763412" w:rsidTr="00763412">
        <w:trPr>
          <w:trHeight w:val="669"/>
        </w:trPr>
        <w:tc>
          <w:tcPr>
            <w:tcW w:w="4875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Коржова Юлия Николаевна</w:t>
            </w:r>
          </w:p>
        </w:tc>
        <w:tc>
          <w:tcPr>
            <w:tcW w:w="4876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2-го разряда  администрации;  секретарь Комиссии;</w:t>
            </w:r>
          </w:p>
        </w:tc>
      </w:tr>
      <w:tr w:rsidR="00763412" w:rsidTr="00763412">
        <w:trPr>
          <w:trHeight w:val="648"/>
        </w:trPr>
        <w:tc>
          <w:tcPr>
            <w:tcW w:w="4875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Синицына Надежда Геннадьевна </w:t>
            </w:r>
          </w:p>
        </w:tc>
        <w:tc>
          <w:tcPr>
            <w:tcW w:w="4876" w:type="dxa"/>
            <w:hideMark/>
          </w:tcPr>
          <w:p w:rsidR="00763412" w:rsidRDefault="0076341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Черновская</w:t>
            </w:r>
            <w:proofErr w:type="spellEnd"/>
            <w:r>
              <w:rPr>
                <w:lang w:eastAsia="en-US"/>
              </w:rPr>
              <w:t xml:space="preserve"> СОШ» член Комиссии</w:t>
            </w:r>
          </w:p>
        </w:tc>
      </w:tr>
    </w:tbl>
    <w:p w:rsidR="00763412" w:rsidRDefault="00763412" w:rsidP="00763412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color w:val="444444"/>
          <w:sz w:val="21"/>
          <w:szCs w:val="21"/>
        </w:rPr>
        <w:t>Стаценко Лидия Григорьевна</w:t>
      </w: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председатель Совета депутатов               </w:t>
      </w:r>
    </w:p>
    <w:p w:rsidR="00763412" w:rsidRDefault="00763412" w:rsidP="00763412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            Черновского              </w:t>
      </w:r>
    </w:p>
    <w:p w:rsidR="00763412" w:rsidRDefault="00763412" w:rsidP="00763412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      сельсовета </w:t>
      </w:r>
    </w:p>
    <w:p w:rsidR="00763412" w:rsidRDefault="00763412" w:rsidP="00763412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b/>
          <w:bCs/>
          <w:color w:val="444444"/>
          <w:sz w:val="28"/>
          <w:szCs w:val="28"/>
        </w:rPr>
        <w:t>ПОВЕСТКА ДНЯ</w:t>
      </w:r>
      <w:r>
        <w:rPr>
          <w:b/>
          <w:sz w:val="28"/>
          <w:szCs w:val="28"/>
        </w:rPr>
        <w:t xml:space="preserve">  ЗАСЕДАНИЯ    КОМИССИИ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63412" w:rsidRDefault="00763412" w:rsidP="00763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63412" w:rsidRDefault="00763412" w:rsidP="007634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2019 год,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рассмотрение  Описания  специального программного обеспечения  «Справки БК»</w:t>
      </w:r>
    </w:p>
    <w:p w:rsidR="00763412" w:rsidRDefault="00763412" w:rsidP="0076341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Докладчик: Чепуштанова ЕН.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ам .главы администрации </w:t>
      </w:r>
    </w:p>
    <w:p w:rsidR="00763412" w:rsidRDefault="00763412" w:rsidP="007634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Голосовали: </w:t>
      </w:r>
      <w:r>
        <w:rPr>
          <w:sz w:val="28"/>
          <w:szCs w:val="28"/>
        </w:rPr>
        <w:t>по вопросам повестки проголосовали единогласно.</w:t>
      </w:r>
    </w:p>
    <w:p w:rsidR="00763412" w:rsidRDefault="00763412" w:rsidP="00763412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3412" w:rsidRDefault="00763412" w:rsidP="00763412">
      <w:pPr>
        <w:ind w:firstLine="708"/>
        <w:jc w:val="both"/>
        <w:rPr>
          <w:sz w:val="28"/>
          <w:szCs w:val="28"/>
        </w:rPr>
      </w:pPr>
    </w:p>
    <w:p w:rsidR="00763412" w:rsidRDefault="00763412" w:rsidP="00763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.СЛУШАЛИ:  </w:t>
      </w:r>
      <w:proofErr w:type="spellStart"/>
      <w:r>
        <w:rPr>
          <w:b/>
          <w:sz w:val="28"/>
          <w:szCs w:val="28"/>
        </w:rPr>
        <w:t>Е.Н.Чепуштанову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 администрации</w:t>
      </w:r>
      <w:r>
        <w:rPr>
          <w:sz w:val="28"/>
          <w:szCs w:val="28"/>
        </w:rPr>
        <w:t xml:space="preserve"> об </w:t>
      </w:r>
      <w:r>
        <w:rPr>
          <w:b/>
          <w:sz w:val="28"/>
          <w:szCs w:val="28"/>
        </w:rPr>
        <w:t xml:space="preserve">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2019 год, в специальном  программном   обеспечении «Справки БК» </w:t>
      </w:r>
    </w:p>
    <w:p w:rsidR="00763412" w:rsidRDefault="00763412" w:rsidP="007634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63412" w:rsidRDefault="00763412" w:rsidP="00763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противодействия коррупции   во исполнение Национального плана противодействия коррупции на 2018-2020 годы  с 01 января 2019 года  следует  </w:t>
      </w:r>
      <w:r>
        <w:rPr>
          <w:b/>
          <w:sz w:val="28"/>
          <w:szCs w:val="28"/>
        </w:rPr>
        <w:t>предоставлять сведения о доходах, расходах, об имуществе и обязательствах имущественного характера муниципальными служащими</w:t>
      </w:r>
      <w:r>
        <w:rPr>
          <w:sz w:val="28"/>
          <w:szCs w:val="28"/>
        </w:rPr>
        <w:t xml:space="preserve"> в   специальном программном обеспечении  «Справки БК» (версия 2.4.2.), распечатывать  на бумажном носителе и предоставлять в установленном порядке. Присутствующие ознакомлены с описанием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специального программного обеспечения  «Справки БК</w:t>
      </w:r>
      <w:r>
        <w:rPr>
          <w:b/>
          <w:sz w:val="28"/>
          <w:szCs w:val="28"/>
        </w:rPr>
        <w:t xml:space="preserve">» и </w:t>
      </w:r>
      <w:proofErr w:type="spellStart"/>
      <w:r>
        <w:rPr>
          <w:b/>
          <w:sz w:val="28"/>
          <w:szCs w:val="28"/>
        </w:rPr>
        <w:t>методичекими</w:t>
      </w:r>
      <w:proofErr w:type="spellEnd"/>
      <w:r>
        <w:rPr>
          <w:b/>
          <w:sz w:val="28"/>
          <w:szCs w:val="28"/>
        </w:rPr>
        <w:t xml:space="preserve"> рекомендациями по предоставлению сведений о доходах, расходах, об имуществе и обязательствах имущественного характера муниципальными служащими</w:t>
      </w:r>
      <w:r>
        <w:rPr>
          <w:sz w:val="28"/>
          <w:szCs w:val="28"/>
        </w:rPr>
        <w:t xml:space="preserve"> за 2019 год   </w:t>
      </w:r>
    </w:p>
    <w:p w:rsidR="00763412" w:rsidRDefault="00763412" w:rsidP="00763412">
      <w:pPr>
        <w:rPr>
          <w:sz w:val="28"/>
          <w:szCs w:val="28"/>
        </w:rPr>
      </w:pPr>
      <w:r>
        <w:rPr>
          <w:b/>
          <w:sz w:val="28"/>
          <w:szCs w:val="28"/>
        </w:rPr>
        <w:t>Решение комиссии</w:t>
      </w:r>
      <w:r>
        <w:rPr>
          <w:sz w:val="28"/>
          <w:szCs w:val="28"/>
        </w:rPr>
        <w:t>:</w:t>
      </w:r>
    </w:p>
    <w:p w:rsidR="00763412" w:rsidRDefault="00763412" w:rsidP="00763412">
      <w:pPr>
        <w:jc w:val="both"/>
        <w:rPr>
          <w:sz w:val="28"/>
          <w:szCs w:val="28"/>
        </w:rPr>
      </w:pPr>
      <w:r>
        <w:rPr>
          <w:sz w:val="28"/>
          <w:szCs w:val="28"/>
        </w:rPr>
        <w:t>1. В целях противодействия коррупции  принять к сведению информацию о  представлении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  в    специальном  программном обеспечении  «Справки БК»,</w:t>
      </w:r>
    </w:p>
    <w:p w:rsidR="00763412" w:rsidRDefault="00763412" w:rsidP="00763412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муниципальным служащим администрации сельсовета при заполнении  справок о доходах, расходах, имуществе и обязательствах имущественного характера за отчетный 2019 год,  руководствоваться данными рекомендациями.</w:t>
      </w:r>
    </w:p>
    <w:p w:rsidR="00763412" w:rsidRDefault="00763412" w:rsidP="00763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763412" w:rsidRDefault="00763412" w:rsidP="0076341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4 чел., против – нет, воздержались – нет</w:t>
      </w:r>
    </w:p>
    <w:p w:rsidR="00763412" w:rsidRDefault="00763412" w:rsidP="00763412">
      <w:pPr>
        <w:ind w:firstLine="708"/>
        <w:jc w:val="both"/>
        <w:rPr>
          <w:sz w:val="28"/>
          <w:szCs w:val="28"/>
        </w:rPr>
      </w:pPr>
    </w:p>
    <w:p w:rsidR="00763412" w:rsidRDefault="00763412" w:rsidP="00763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</w:r>
      <w:proofErr w:type="spellStart"/>
      <w:r>
        <w:rPr>
          <w:sz w:val="28"/>
          <w:szCs w:val="28"/>
        </w:rPr>
        <w:t>В.А.Минько</w:t>
      </w:r>
      <w:proofErr w:type="spellEnd"/>
    </w:p>
    <w:p w:rsidR="00763412" w:rsidRDefault="00763412" w:rsidP="00763412">
      <w:pPr>
        <w:ind w:firstLine="708"/>
        <w:jc w:val="both"/>
        <w:rPr>
          <w:sz w:val="28"/>
          <w:szCs w:val="28"/>
        </w:rPr>
      </w:pPr>
    </w:p>
    <w:p w:rsidR="00763412" w:rsidRDefault="00763412" w:rsidP="00763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Ю.Н. Коржова</w:t>
      </w: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3412" w:rsidRDefault="00763412" w:rsidP="00763412"/>
    <w:p w:rsidR="005716B3" w:rsidRDefault="005716B3"/>
    <w:sectPr w:rsidR="0057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7A7"/>
    <w:multiLevelType w:val="hybridMultilevel"/>
    <w:tmpl w:val="6BD40D00"/>
    <w:lvl w:ilvl="0" w:tplc="A932722E">
      <w:start w:val="1"/>
      <w:numFmt w:val="decimal"/>
      <w:lvlText w:val="%1."/>
      <w:lvlJc w:val="left"/>
      <w:pPr>
        <w:tabs>
          <w:tab w:val="num" w:pos="1761"/>
        </w:tabs>
        <w:ind w:left="1761" w:hanging="133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CE"/>
    <w:rsid w:val="00074F2D"/>
    <w:rsid w:val="001552CE"/>
    <w:rsid w:val="005716B3"/>
    <w:rsid w:val="00763412"/>
    <w:rsid w:val="00C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69E5-2C42-4189-A875-0429830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2020-04-15T02:14:00Z</cp:lastPrinted>
  <dcterms:created xsi:type="dcterms:W3CDTF">2020-04-15T01:58:00Z</dcterms:created>
  <dcterms:modified xsi:type="dcterms:W3CDTF">2020-05-12T12:05:00Z</dcterms:modified>
</cp:coreProperties>
</file>