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B0B" w:rsidRDefault="008F4848">
      <w:pPr>
        <w:ind w:firstLine="709"/>
        <w:jc w:val="center"/>
        <w:rPr>
          <w:b/>
          <w:bCs/>
          <w:sz w:val="28"/>
          <w:szCs w:val="28"/>
        </w:rPr>
      </w:pPr>
      <w:bookmarkStart w:id="0" w:name="_GoBack"/>
      <w:bookmarkEnd w:id="0"/>
      <w:r>
        <w:rPr>
          <w:b/>
          <w:sz w:val="28"/>
          <w:szCs w:val="28"/>
        </w:rPr>
        <w:t xml:space="preserve">О постановке на государственный учет объектов, на которых осуществляется деятельность по строительству объектов </w:t>
      </w:r>
      <w:proofErr w:type="gramStart"/>
      <w:r>
        <w:rPr>
          <w:b/>
          <w:sz w:val="28"/>
          <w:szCs w:val="28"/>
        </w:rPr>
        <w:t>капитального</w:t>
      </w:r>
      <w:proofErr w:type="gramEnd"/>
      <w:r>
        <w:rPr>
          <w:b/>
          <w:sz w:val="28"/>
          <w:szCs w:val="28"/>
        </w:rPr>
        <w:t xml:space="preserve"> строительства</w:t>
      </w:r>
    </w:p>
    <w:p w:rsidR="00A53B0B" w:rsidRDefault="00A53B0B">
      <w:pPr>
        <w:ind w:firstLine="709"/>
        <w:rPr>
          <w:b/>
          <w:bCs/>
          <w:sz w:val="28"/>
          <w:szCs w:val="28"/>
        </w:rPr>
      </w:pPr>
    </w:p>
    <w:p w:rsidR="00A53B0B" w:rsidRDefault="008F4848">
      <w:pPr>
        <w:ind w:firstLine="720"/>
        <w:jc w:val="both"/>
        <w:rPr>
          <w:color w:val="000000" w:themeColor="text1"/>
          <w:sz w:val="28"/>
          <w:szCs w:val="28"/>
        </w:rPr>
      </w:pPr>
      <w:proofErr w:type="gramStart"/>
      <w:r>
        <w:rPr>
          <w:color w:val="000000" w:themeColor="text1"/>
          <w:sz w:val="28"/>
          <w:szCs w:val="28"/>
        </w:rPr>
        <w:t>Согласно подпункту 3 пункта 6 Критериев отнесения объектов, оказывающих негативное воздействие на окружающую среду (далее - объектов НВОС), к объектам I, II, III и IV категорий, утвержденных постановлением Правительства Российской Федерации от 31.12.2020 № 2398, объекты негативного воздействия, на которых осуществляется деятельность по строительству объектов капитального строительства продолжительностью более 6 месяцев, относятся к объектам III категории и подлежат постановке на учет в</w:t>
      </w:r>
      <w:proofErr w:type="gramEnd"/>
      <w:r>
        <w:rPr>
          <w:color w:val="000000" w:themeColor="text1"/>
          <w:sz w:val="28"/>
          <w:szCs w:val="28"/>
        </w:rPr>
        <w:t xml:space="preserve"> реестр ОНВОС.</w:t>
      </w:r>
    </w:p>
    <w:p w:rsidR="00A53B0B" w:rsidRDefault="008F4848">
      <w:pPr>
        <w:ind w:firstLine="720"/>
        <w:jc w:val="both"/>
        <w:rPr>
          <w:color w:val="000000" w:themeColor="text1"/>
          <w:sz w:val="28"/>
          <w:szCs w:val="28"/>
        </w:rPr>
      </w:pPr>
      <w:proofErr w:type="gramStart"/>
      <w:r>
        <w:rPr>
          <w:color w:val="000000" w:themeColor="text1"/>
          <w:sz w:val="28"/>
          <w:szCs w:val="28"/>
        </w:rPr>
        <w:t>Продолжительность строительства определяется соответствующей проектной документацией на объекты капитального строительства (раздел "Проект организации строительства" - обоснования принятой продолжительности строительства, и для объектов капитального строительства производственного и непроизводственного назначения - календарный план строительства, включая подготовительный период (сроки и последовательность строительства основных и вспомогательных зданий и сооружений, с выделением этапов строительства)).</w:t>
      </w:r>
      <w:proofErr w:type="gramEnd"/>
    </w:p>
    <w:p w:rsidR="00A53B0B" w:rsidRDefault="008F4848">
      <w:pPr>
        <w:ind w:firstLine="720"/>
        <w:jc w:val="both"/>
        <w:rPr>
          <w:color w:val="000000" w:themeColor="text1"/>
          <w:sz w:val="28"/>
          <w:szCs w:val="28"/>
        </w:rPr>
      </w:pPr>
      <w:r>
        <w:rPr>
          <w:color w:val="000000" w:themeColor="text1"/>
          <w:sz w:val="28"/>
          <w:szCs w:val="28"/>
        </w:rPr>
        <w:t>Постановка объектов НВОС на государственный учет осуществляется в порядке, определенном статьями 69 и 69.2 Федерального закона от 10.01.2002        № 7-ФЗ «Об охране окружающей среды" (далее - Закон № 7-ФЗ) и Правилами создания и ведения государственного реестра объектов, оказывающих негативное воздействие на окружающую среду, утвержденными постановлением Правительства Российской Федерации от 07.05.2022 № 830 (далее - Правила).</w:t>
      </w:r>
    </w:p>
    <w:p w:rsidR="00A53B0B" w:rsidRDefault="008F4848">
      <w:pPr>
        <w:ind w:firstLine="720"/>
        <w:jc w:val="both"/>
        <w:rPr>
          <w:color w:val="000000" w:themeColor="text1"/>
          <w:sz w:val="28"/>
          <w:szCs w:val="28"/>
        </w:rPr>
      </w:pPr>
      <w:proofErr w:type="gramStart"/>
      <w:r>
        <w:rPr>
          <w:color w:val="000000" w:themeColor="text1"/>
          <w:sz w:val="28"/>
          <w:szCs w:val="28"/>
        </w:rPr>
        <w:t xml:space="preserve">Постановка на государственный учет объектов НВОС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в уполномоченном Правительством Российской Федерации федеральном органе исполнительной власти (Сибирское межрегиональное управлением </w:t>
      </w:r>
      <w:proofErr w:type="spellStart"/>
      <w:r>
        <w:rPr>
          <w:color w:val="000000" w:themeColor="text1"/>
          <w:sz w:val="28"/>
          <w:szCs w:val="28"/>
        </w:rPr>
        <w:t>Росприроднадзора</w:t>
      </w:r>
      <w:proofErr w:type="spellEnd"/>
      <w:r>
        <w:rPr>
          <w:color w:val="000000" w:themeColor="text1"/>
          <w:sz w:val="28"/>
          <w:szCs w:val="28"/>
        </w:rPr>
        <w:t>) или органе исполнительной власти субъекта Российской Федерации (министерство природных ресурсов и экологии Новосибирской области) в соответствии с их компетенцией не позднее чем в течение шести</w:t>
      </w:r>
      <w:proofErr w:type="gramEnd"/>
      <w:r>
        <w:rPr>
          <w:color w:val="000000" w:themeColor="text1"/>
          <w:sz w:val="28"/>
          <w:szCs w:val="28"/>
        </w:rPr>
        <w:t xml:space="preserve"> месяцев со дня начала эксплуатации указанных объектов НВОС.</w:t>
      </w:r>
    </w:p>
    <w:p w:rsidR="00A53B0B" w:rsidRDefault="008F4848">
      <w:pPr>
        <w:ind w:firstLine="720"/>
        <w:jc w:val="both"/>
        <w:rPr>
          <w:color w:val="000000" w:themeColor="text1"/>
          <w:sz w:val="28"/>
          <w:szCs w:val="28"/>
        </w:rPr>
      </w:pPr>
      <w:r>
        <w:rPr>
          <w:color w:val="000000" w:themeColor="text1"/>
          <w:sz w:val="28"/>
          <w:szCs w:val="28"/>
        </w:rPr>
        <w:t xml:space="preserve">Форма заявки о постановке на государственный учет объекта НВОС </w:t>
      </w:r>
      <w:proofErr w:type="gramStart"/>
      <w:r>
        <w:rPr>
          <w:color w:val="000000" w:themeColor="text1"/>
          <w:sz w:val="28"/>
          <w:szCs w:val="28"/>
        </w:rPr>
        <w:t>утверждена</w:t>
      </w:r>
      <w:proofErr w:type="gramEnd"/>
      <w:r>
        <w:rPr>
          <w:color w:val="000000" w:themeColor="text1"/>
          <w:sz w:val="28"/>
          <w:szCs w:val="28"/>
        </w:rPr>
        <w:t xml:space="preserve"> приказом Минприроды России 12.08.2022 N 532. </w:t>
      </w:r>
    </w:p>
    <w:p w:rsidR="00A53B0B" w:rsidRDefault="008F4848">
      <w:pPr>
        <w:ind w:firstLine="720"/>
        <w:jc w:val="both"/>
        <w:rPr>
          <w:color w:val="000000" w:themeColor="text1"/>
          <w:sz w:val="28"/>
          <w:szCs w:val="28"/>
        </w:rPr>
      </w:pPr>
      <w:proofErr w:type="gramStart"/>
      <w:r>
        <w:rPr>
          <w:color w:val="000000" w:themeColor="text1"/>
          <w:sz w:val="28"/>
          <w:szCs w:val="28"/>
        </w:rPr>
        <w:t>Для объектов НВОС, на которых осуществляется деятельность по строительству объектов капитального строительства, в заявке о постановке на учет в качестве даты ввода объекта в эксплуатацию целесообразно указывать дату выдачи разрешения на строительство, а в случае если в соответствии с законодательством Российской Федерации выдача разрешения на строительство не требуется, дату утверждения проектной документации.</w:t>
      </w:r>
      <w:proofErr w:type="gramEnd"/>
    </w:p>
    <w:p w:rsidR="00A53B0B" w:rsidRDefault="008F4848">
      <w:pPr>
        <w:ind w:firstLine="720"/>
        <w:jc w:val="both"/>
        <w:rPr>
          <w:color w:val="000000" w:themeColor="text1"/>
          <w:sz w:val="28"/>
          <w:szCs w:val="28"/>
        </w:rPr>
      </w:pPr>
      <w:proofErr w:type="gramStart"/>
      <w:r>
        <w:rPr>
          <w:color w:val="000000" w:themeColor="text1"/>
          <w:sz w:val="28"/>
          <w:szCs w:val="28"/>
        </w:rPr>
        <w:t>Заявительные документы направляются посредством почтового отправления с описью вложения и уведомлением о вручении или в электронной форме через личный кабинет в информационно-телекоммуникационной сети "Интернет" по адресу: </w:t>
      </w:r>
      <w:hyperlink r:id="rId8" w:tooltip="https://lk.rpn.gov.ru/" w:history="1">
        <w:r>
          <w:rPr>
            <w:rStyle w:val="ac"/>
            <w:color w:val="000000" w:themeColor="text1"/>
            <w:sz w:val="28"/>
            <w:szCs w:val="28"/>
            <w:u w:val="none"/>
          </w:rPr>
          <w:t>https://lk.rpn.gov.ru/</w:t>
        </w:r>
      </w:hyperlink>
      <w:r>
        <w:rPr>
          <w:color w:val="000000" w:themeColor="text1"/>
          <w:sz w:val="28"/>
          <w:szCs w:val="28"/>
        </w:rPr>
        <w:t xml:space="preserve">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rPr>
          <w:color w:val="000000" w:themeColor="text1"/>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 в</w:t>
      </w:r>
      <w:proofErr w:type="gramEnd"/>
      <w:r>
        <w:rPr>
          <w:color w:val="000000" w:themeColor="text1"/>
          <w:sz w:val="28"/>
          <w:szCs w:val="28"/>
        </w:rPr>
        <w:t xml:space="preserve"> форме электронного документа, подписанного усиленной квалифицированной электронной подписью</w:t>
      </w:r>
    </w:p>
    <w:p w:rsidR="00A53B0B" w:rsidRDefault="008F4848">
      <w:pPr>
        <w:ind w:firstLine="720"/>
        <w:jc w:val="both"/>
        <w:rPr>
          <w:color w:val="000000" w:themeColor="text1"/>
          <w:sz w:val="28"/>
          <w:szCs w:val="28"/>
        </w:rPr>
      </w:pPr>
      <w:r>
        <w:rPr>
          <w:color w:val="000000" w:themeColor="text1"/>
          <w:sz w:val="28"/>
          <w:szCs w:val="28"/>
        </w:rPr>
        <w:t>Деятельность по строительству объекта капитального строительства завершается при получении разрешения на ввод объекта капитального строительства в эксплуатацию в соответствии со статьей 55 Градостроительного кодекса Российской Федерации.</w:t>
      </w:r>
    </w:p>
    <w:p w:rsidR="00A53B0B" w:rsidRDefault="008F4848">
      <w:pPr>
        <w:ind w:firstLine="720"/>
        <w:jc w:val="both"/>
        <w:rPr>
          <w:color w:val="000000" w:themeColor="text1"/>
          <w:sz w:val="28"/>
          <w:szCs w:val="28"/>
        </w:rPr>
      </w:pPr>
      <w:proofErr w:type="gramStart"/>
      <w:r>
        <w:rPr>
          <w:color w:val="000000" w:themeColor="text1"/>
          <w:sz w:val="28"/>
          <w:szCs w:val="28"/>
        </w:rPr>
        <w:t>После завершения строительства и сдачи объекта в эксплуатацию согласно пункту 38 Правил при актуализации учетных сведений об объекте НВОС на основании поступивших сведений может быть изменена категория объекта в зависимости от уровня негативного воздействия на окружающую среду и (или) может быть принято решение об исключении сведений об объекте из федерального государственного реестра или региональных государственных реестров.</w:t>
      </w:r>
      <w:proofErr w:type="gramEnd"/>
    </w:p>
    <w:p w:rsidR="00A53B0B" w:rsidRDefault="008F4848">
      <w:pPr>
        <w:ind w:firstLine="720"/>
        <w:jc w:val="both"/>
        <w:rPr>
          <w:color w:val="000000" w:themeColor="text1"/>
          <w:sz w:val="28"/>
          <w:szCs w:val="28"/>
        </w:rPr>
      </w:pPr>
      <w:r>
        <w:rPr>
          <w:color w:val="000000" w:themeColor="text1"/>
          <w:sz w:val="28"/>
          <w:szCs w:val="28"/>
        </w:rPr>
        <w:t>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может повлечь административную ответственность, установленную ст. 8.46 КоАП РФ.</w:t>
      </w:r>
    </w:p>
    <w:sectPr w:rsidR="00A53B0B" w:rsidSect="00A53B0B">
      <w:pgSz w:w="11906" w:h="16838"/>
      <w:pgMar w:top="709" w:right="70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B0B" w:rsidRDefault="008F4848">
      <w:r>
        <w:separator/>
      </w:r>
    </w:p>
  </w:endnote>
  <w:endnote w:type="continuationSeparator" w:id="0">
    <w:p w:rsidR="00A53B0B" w:rsidRDefault="008F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B0B" w:rsidRDefault="008F4848">
      <w:r>
        <w:separator/>
      </w:r>
    </w:p>
  </w:footnote>
  <w:footnote w:type="continuationSeparator" w:id="0">
    <w:p w:rsidR="00A53B0B" w:rsidRDefault="008F4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0AB"/>
    <w:multiLevelType w:val="hybridMultilevel"/>
    <w:tmpl w:val="58C04D6C"/>
    <w:lvl w:ilvl="0" w:tplc="891C9ABA">
      <w:start w:val="1"/>
      <w:numFmt w:val="decimal"/>
      <w:lvlText w:val="%1)"/>
      <w:lvlJc w:val="left"/>
      <w:pPr>
        <w:tabs>
          <w:tab w:val="num" w:pos="540"/>
        </w:tabs>
        <w:ind w:left="540" w:hanging="300"/>
      </w:pPr>
    </w:lvl>
    <w:lvl w:ilvl="1" w:tplc="55703E48">
      <w:start w:val="1"/>
      <w:numFmt w:val="bullet"/>
      <w:lvlText w:val=""/>
      <w:lvlJc w:val="left"/>
      <w:pPr>
        <w:tabs>
          <w:tab w:val="num" w:pos="1080"/>
        </w:tabs>
        <w:ind w:left="1080" w:hanging="227"/>
      </w:pPr>
      <w:rPr>
        <w:rFonts w:ascii="Symbol" w:hAnsi="Symbol" w:cs="Symbol"/>
      </w:rPr>
    </w:lvl>
    <w:lvl w:ilvl="2" w:tplc="9DA40658">
      <w:numFmt w:val="decimal"/>
      <w:lvlText w:val=""/>
      <w:lvlJc w:val="left"/>
    </w:lvl>
    <w:lvl w:ilvl="3" w:tplc="C7967DC4">
      <w:numFmt w:val="decimal"/>
      <w:lvlText w:val=""/>
      <w:lvlJc w:val="left"/>
    </w:lvl>
    <w:lvl w:ilvl="4" w:tplc="6598EF28">
      <w:numFmt w:val="decimal"/>
      <w:lvlText w:val=""/>
      <w:lvlJc w:val="left"/>
    </w:lvl>
    <w:lvl w:ilvl="5" w:tplc="55E6C3BE">
      <w:numFmt w:val="decimal"/>
      <w:lvlText w:val=""/>
      <w:lvlJc w:val="left"/>
    </w:lvl>
    <w:lvl w:ilvl="6" w:tplc="F15AB7AA">
      <w:numFmt w:val="decimal"/>
      <w:lvlText w:val=""/>
      <w:lvlJc w:val="left"/>
    </w:lvl>
    <w:lvl w:ilvl="7" w:tplc="64D47E22">
      <w:numFmt w:val="decimal"/>
      <w:lvlText w:val=""/>
      <w:lvlJc w:val="left"/>
    </w:lvl>
    <w:lvl w:ilvl="8" w:tplc="8160E8DE">
      <w:numFmt w:val="decimal"/>
      <w:lvlText w:val=""/>
      <w:lvlJc w:val="left"/>
    </w:lvl>
  </w:abstractNum>
  <w:abstractNum w:abstractNumId="1">
    <w:nsid w:val="044B4FF0"/>
    <w:multiLevelType w:val="hybridMultilevel"/>
    <w:tmpl w:val="C7B61C32"/>
    <w:lvl w:ilvl="0" w:tplc="04B4C192">
      <w:start w:val="1"/>
      <w:numFmt w:val="bullet"/>
      <w:lvlText w:val=""/>
      <w:lvlJc w:val="left"/>
      <w:pPr>
        <w:tabs>
          <w:tab w:val="num" w:pos="540"/>
        </w:tabs>
        <w:ind w:left="540" w:hanging="227"/>
      </w:pPr>
      <w:rPr>
        <w:rFonts w:ascii="Symbol" w:hAnsi="Symbol" w:cs="Symbol"/>
      </w:rPr>
    </w:lvl>
    <w:lvl w:ilvl="1" w:tplc="6F22FDCC">
      <w:start w:val="1"/>
      <w:numFmt w:val="bullet"/>
      <w:lvlText w:val="o"/>
      <w:lvlJc w:val="left"/>
      <w:pPr>
        <w:ind w:left="1440" w:hanging="360"/>
      </w:pPr>
      <w:rPr>
        <w:rFonts w:ascii="Courier New" w:eastAsia="Courier New" w:hAnsi="Courier New" w:cs="Courier New" w:hint="default"/>
      </w:rPr>
    </w:lvl>
    <w:lvl w:ilvl="2" w:tplc="11DA386E">
      <w:start w:val="1"/>
      <w:numFmt w:val="bullet"/>
      <w:lvlText w:val="§"/>
      <w:lvlJc w:val="left"/>
      <w:pPr>
        <w:ind w:left="2160" w:hanging="360"/>
      </w:pPr>
      <w:rPr>
        <w:rFonts w:ascii="Wingdings" w:eastAsia="Wingdings" w:hAnsi="Wingdings" w:cs="Wingdings" w:hint="default"/>
      </w:rPr>
    </w:lvl>
    <w:lvl w:ilvl="3" w:tplc="3858D378">
      <w:start w:val="1"/>
      <w:numFmt w:val="bullet"/>
      <w:lvlText w:val="·"/>
      <w:lvlJc w:val="left"/>
      <w:pPr>
        <w:ind w:left="2880" w:hanging="360"/>
      </w:pPr>
      <w:rPr>
        <w:rFonts w:ascii="Symbol" w:eastAsia="Symbol" w:hAnsi="Symbol" w:cs="Symbol" w:hint="default"/>
      </w:rPr>
    </w:lvl>
    <w:lvl w:ilvl="4" w:tplc="225C6936">
      <w:start w:val="1"/>
      <w:numFmt w:val="bullet"/>
      <w:lvlText w:val="o"/>
      <w:lvlJc w:val="left"/>
      <w:pPr>
        <w:ind w:left="3600" w:hanging="360"/>
      </w:pPr>
      <w:rPr>
        <w:rFonts w:ascii="Courier New" w:eastAsia="Courier New" w:hAnsi="Courier New" w:cs="Courier New" w:hint="default"/>
      </w:rPr>
    </w:lvl>
    <w:lvl w:ilvl="5" w:tplc="D0B2CED4">
      <w:start w:val="1"/>
      <w:numFmt w:val="bullet"/>
      <w:lvlText w:val="§"/>
      <w:lvlJc w:val="left"/>
      <w:pPr>
        <w:ind w:left="4320" w:hanging="360"/>
      </w:pPr>
      <w:rPr>
        <w:rFonts w:ascii="Wingdings" w:eastAsia="Wingdings" w:hAnsi="Wingdings" w:cs="Wingdings" w:hint="default"/>
      </w:rPr>
    </w:lvl>
    <w:lvl w:ilvl="6" w:tplc="512A2FD6">
      <w:start w:val="1"/>
      <w:numFmt w:val="bullet"/>
      <w:lvlText w:val="·"/>
      <w:lvlJc w:val="left"/>
      <w:pPr>
        <w:ind w:left="5040" w:hanging="360"/>
      </w:pPr>
      <w:rPr>
        <w:rFonts w:ascii="Symbol" w:eastAsia="Symbol" w:hAnsi="Symbol" w:cs="Symbol" w:hint="default"/>
      </w:rPr>
    </w:lvl>
    <w:lvl w:ilvl="7" w:tplc="A3D83744">
      <w:start w:val="1"/>
      <w:numFmt w:val="bullet"/>
      <w:lvlText w:val="o"/>
      <w:lvlJc w:val="left"/>
      <w:pPr>
        <w:ind w:left="5760" w:hanging="360"/>
      </w:pPr>
      <w:rPr>
        <w:rFonts w:ascii="Courier New" w:eastAsia="Courier New" w:hAnsi="Courier New" w:cs="Courier New" w:hint="default"/>
      </w:rPr>
    </w:lvl>
    <w:lvl w:ilvl="8" w:tplc="B754C1DC">
      <w:start w:val="1"/>
      <w:numFmt w:val="bullet"/>
      <w:lvlText w:val="§"/>
      <w:lvlJc w:val="left"/>
      <w:pPr>
        <w:ind w:left="6480" w:hanging="360"/>
      </w:pPr>
      <w:rPr>
        <w:rFonts w:ascii="Wingdings" w:eastAsia="Wingdings" w:hAnsi="Wingdings" w:cs="Wingdings" w:hint="default"/>
      </w:rPr>
    </w:lvl>
  </w:abstractNum>
  <w:abstractNum w:abstractNumId="2">
    <w:nsid w:val="1B9028FC"/>
    <w:multiLevelType w:val="hybridMultilevel"/>
    <w:tmpl w:val="576C32FA"/>
    <w:lvl w:ilvl="0" w:tplc="24542B06">
      <w:start w:val="1"/>
      <w:numFmt w:val="bullet"/>
      <w:lvlText w:val=""/>
      <w:lvlJc w:val="left"/>
      <w:pPr>
        <w:tabs>
          <w:tab w:val="num" w:pos="540"/>
        </w:tabs>
        <w:ind w:left="540" w:hanging="227"/>
      </w:pPr>
      <w:rPr>
        <w:rFonts w:ascii="Symbol" w:hAnsi="Symbol" w:cs="Symbol"/>
      </w:rPr>
    </w:lvl>
    <w:lvl w:ilvl="1" w:tplc="DA267CCA">
      <w:start w:val="1"/>
      <w:numFmt w:val="bullet"/>
      <w:lvlText w:val="o"/>
      <w:lvlJc w:val="left"/>
      <w:pPr>
        <w:ind w:left="1440" w:hanging="360"/>
      </w:pPr>
      <w:rPr>
        <w:rFonts w:ascii="Courier New" w:eastAsia="Courier New" w:hAnsi="Courier New" w:cs="Courier New" w:hint="default"/>
      </w:rPr>
    </w:lvl>
    <w:lvl w:ilvl="2" w:tplc="EF7E78D8">
      <w:start w:val="1"/>
      <w:numFmt w:val="bullet"/>
      <w:lvlText w:val="§"/>
      <w:lvlJc w:val="left"/>
      <w:pPr>
        <w:ind w:left="2160" w:hanging="360"/>
      </w:pPr>
      <w:rPr>
        <w:rFonts w:ascii="Wingdings" w:eastAsia="Wingdings" w:hAnsi="Wingdings" w:cs="Wingdings" w:hint="default"/>
      </w:rPr>
    </w:lvl>
    <w:lvl w:ilvl="3" w:tplc="8BF6F6A0">
      <w:start w:val="1"/>
      <w:numFmt w:val="bullet"/>
      <w:lvlText w:val="·"/>
      <w:lvlJc w:val="left"/>
      <w:pPr>
        <w:ind w:left="2880" w:hanging="360"/>
      </w:pPr>
      <w:rPr>
        <w:rFonts w:ascii="Symbol" w:eastAsia="Symbol" w:hAnsi="Symbol" w:cs="Symbol" w:hint="default"/>
      </w:rPr>
    </w:lvl>
    <w:lvl w:ilvl="4" w:tplc="FDFC794C">
      <w:start w:val="1"/>
      <w:numFmt w:val="bullet"/>
      <w:lvlText w:val="o"/>
      <w:lvlJc w:val="left"/>
      <w:pPr>
        <w:ind w:left="3600" w:hanging="360"/>
      </w:pPr>
      <w:rPr>
        <w:rFonts w:ascii="Courier New" w:eastAsia="Courier New" w:hAnsi="Courier New" w:cs="Courier New" w:hint="default"/>
      </w:rPr>
    </w:lvl>
    <w:lvl w:ilvl="5" w:tplc="E3F4906E">
      <w:start w:val="1"/>
      <w:numFmt w:val="bullet"/>
      <w:lvlText w:val="§"/>
      <w:lvlJc w:val="left"/>
      <w:pPr>
        <w:ind w:left="4320" w:hanging="360"/>
      </w:pPr>
      <w:rPr>
        <w:rFonts w:ascii="Wingdings" w:eastAsia="Wingdings" w:hAnsi="Wingdings" w:cs="Wingdings" w:hint="default"/>
      </w:rPr>
    </w:lvl>
    <w:lvl w:ilvl="6" w:tplc="354CF974">
      <w:start w:val="1"/>
      <w:numFmt w:val="bullet"/>
      <w:lvlText w:val="·"/>
      <w:lvlJc w:val="left"/>
      <w:pPr>
        <w:ind w:left="5040" w:hanging="360"/>
      </w:pPr>
      <w:rPr>
        <w:rFonts w:ascii="Symbol" w:eastAsia="Symbol" w:hAnsi="Symbol" w:cs="Symbol" w:hint="default"/>
      </w:rPr>
    </w:lvl>
    <w:lvl w:ilvl="7" w:tplc="9AB235C0">
      <w:start w:val="1"/>
      <w:numFmt w:val="bullet"/>
      <w:lvlText w:val="o"/>
      <w:lvlJc w:val="left"/>
      <w:pPr>
        <w:ind w:left="5760" w:hanging="360"/>
      </w:pPr>
      <w:rPr>
        <w:rFonts w:ascii="Courier New" w:eastAsia="Courier New" w:hAnsi="Courier New" w:cs="Courier New" w:hint="default"/>
      </w:rPr>
    </w:lvl>
    <w:lvl w:ilvl="8" w:tplc="54A6D96E">
      <w:start w:val="1"/>
      <w:numFmt w:val="bullet"/>
      <w:lvlText w:val="§"/>
      <w:lvlJc w:val="left"/>
      <w:pPr>
        <w:ind w:left="6480" w:hanging="360"/>
      </w:pPr>
      <w:rPr>
        <w:rFonts w:ascii="Wingdings" w:eastAsia="Wingdings" w:hAnsi="Wingdings" w:cs="Wingdings" w:hint="default"/>
      </w:rPr>
    </w:lvl>
  </w:abstractNum>
  <w:abstractNum w:abstractNumId="3">
    <w:nsid w:val="1E880B0C"/>
    <w:multiLevelType w:val="hybridMultilevel"/>
    <w:tmpl w:val="E59293FC"/>
    <w:lvl w:ilvl="0" w:tplc="C690FA3A">
      <w:start w:val="1"/>
      <w:numFmt w:val="bullet"/>
      <w:lvlText w:val=""/>
      <w:lvlJc w:val="left"/>
      <w:pPr>
        <w:tabs>
          <w:tab w:val="num" w:pos="540"/>
        </w:tabs>
        <w:ind w:left="540" w:hanging="227"/>
      </w:pPr>
      <w:rPr>
        <w:rFonts w:ascii="Symbol" w:hAnsi="Symbol" w:cs="Symbol"/>
      </w:rPr>
    </w:lvl>
    <w:lvl w:ilvl="1" w:tplc="2E0AAAF8">
      <w:start w:val="1"/>
      <w:numFmt w:val="bullet"/>
      <w:lvlText w:val="o"/>
      <w:lvlJc w:val="left"/>
      <w:pPr>
        <w:ind w:left="1440" w:hanging="360"/>
      </w:pPr>
      <w:rPr>
        <w:rFonts w:ascii="Courier New" w:eastAsia="Courier New" w:hAnsi="Courier New" w:cs="Courier New" w:hint="default"/>
      </w:rPr>
    </w:lvl>
    <w:lvl w:ilvl="2" w:tplc="5DC61006">
      <w:start w:val="1"/>
      <w:numFmt w:val="bullet"/>
      <w:lvlText w:val="§"/>
      <w:lvlJc w:val="left"/>
      <w:pPr>
        <w:ind w:left="2160" w:hanging="360"/>
      </w:pPr>
      <w:rPr>
        <w:rFonts w:ascii="Wingdings" w:eastAsia="Wingdings" w:hAnsi="Wingdings" w:cs="Wingdings" w:hint="default"/>
      </w:rPr>
    </w:lvl>
    <w:lvl w:ilvl="3" w:tplc="27CAC002">
      <w:start w:val="1"/>
      <w:numFmt w:val="bullet"/>
      <w:lvlText w:val="·"/>
      <w:lvlJc w:val="left"/>
      <w:pPr>
        <w:ind w:left="2880" w:hanging="360"/>
      </w:pPr>
      <w:rPr>
        <w:rFonts w:ascii="Symbol" w:eastAsia="Symbol" w:hAnsi="Symbol" w:cs="Symbol" w:hint="default"/>
      </w:rPr>
    </w:lvl>
    <w:lvl w:ilvl="4" w:tplc="7CECFE22">
      <w:start w:val="1"/>
      <w:numFmt w:val="bullet"/>
      <w:lvlText w:val="o"/>
      <w:lvlJc w:val="left"/>
      <w:pPr>
        <w:ind w:left="3600" w:hanging="360"/>
      </w:pPr>
      <w:rPr>
        <w:rFonts w:ascii="Courier New" w:eastAsia="Courier New" w:hAnsi="Courier New" w:cs="Courier New" w:hint="default"/>
      </w:rPr>
    </w:lvl>
    <w:lvl w:ilvl="5" w:tplc="FD32E972">
      <w:start w:val="1"/>
      <w:numFmt w:val="bullet"/>
      <w:lvlText w:val="§"/>
      <w:lvlJc w:val="left"/>
      <w:pPr>
        <w:ind w:left="4320" w:hanging="360"/>
      </w:pPr>
      <w:rPr>
        <w:rFonts w:ascii="Wingdings" w:eastAsia="Wingdings" w:hAnsi="Wingdings" w:cs="Wingdings" w:hint="default"/>
      </w:rPr>
    </w:lvl>
    <w:lvl w:ilvl="6" w:tplc="6BAE5B1C">
      <w:start w:val="1"/>
      <w:numFmt w:val="bullet"/>
      <w:lvlText w:val="·"/>
      <w:lvlJc w:val="left"/>
      <w:pPr>
        <w:ind w:left="5040" w:hanging="360"/>
      </w:pPr>
      <w:rPr>
        <w:rFonts w:ascii="Symbol" w:eastAsia="Symbol" w:hAnsi="Symbol" w:cs="Symbol" w:hint="default"/>
      </w:rPr>
    </w:lvl>
    <w:lvl w:ilvl="7" w:tplc="A9769B76">
      <w:start w:val="1"/>
      <w:numFmt w:val="bullet"/>
      <w:lvlText w:val="o"/>
      <w:lvlJc w:val="left"/>
      <w:pPr>
        <w:ind w:left="5760" w:hanging="360"/>
      </w:pPr>
      <w:rPr>
        <w:rFonts w:ascii="Courier New" w:eastAsia="Courier New" w:hAnsi="Courier New" w:cs="Courier New" w:hint="default"/>
      </w:rPr>
    </w:lvl>
    <w:lvl w:ilvl="8" w:tplc="62D26B0A">
      <w:start w:val="1"/>
      <w:numFmt w:val="bullet"/>
      <w:lvlText w:val="§"/>
      <w:lvlJc w:val="left"/>
      <w:pPr>
        <w:ind w:left="6480" w:hanging="360"/>
      </w:pPr>
      <w:rPr>
        <w:rFonts w:ascii="Wingdings" w:eastAsia="Wingdings" w:hAnsi="Wingdings" w:cs="Wingdings" w:hint="default"/>
      </w:rPr>
    </w:lvl>
  </w:abstractNum>
  <w:abstractNum w:abstractNumId="4">
    <w:nsid w:val="42F037F9"/>
    <w:multiLevelType w:val="hybridMultilevel"/>
    <w:tmpl w:val="0E088B06"/>
    <w:lvl w:ilvl="0" w:tplc="0D2A5E6E">
      <w:start w:val="1"/>
      <w:numFmt w:val="bullet"/>
      <w:lvlText w:val=""/>
      <w:lvlJc w:val="left"/>
      <w:pPr>
        <w:tabs>
          <w:tab w:val="num" w:pos="540"/>
        </w:tabs>
        <w:ind w:left="540" w:hanging="227"/>
      </w:pPr>
      <w:rPr>
        <w:rFonts w:ascii="Symbol" w:hAnsi="Symbol" w:cs="Symbol"/>
      </w:rPr>
    </w:lvl>
    <w:lvl w:ilvl="1" w:tplc="058888B2">
      <w:start w:val="1"/>
      <w:numFmt w:val="bullet"/>
      <w:lvlText w:val="o"/>
      <w:lvlJc w:val="left"/>
      <w:pPr>
        <w:ind w:left="1440" w:hanging="360"/>
      </w:pPr>
      <w:rPr>
        <w:rFonts w:ascii="Courier New" w:eastAsia="Courier New" w:hAnsi="Courier New" w:cs="Courier New" w:hint="default"/>
      </w:rPr>
    </w:lvl>
    <w:lvl w:ilvl="2" w:tplc="954054E2">
      <w:start w:val="1"/>
      <w:numFmt w:val="bullet"/>
      <w:lvlText w:val="§"/>
      <w:lvlJc w:val="left"/>
      <w:pPr>
        <w:ind w:left="2160" w:hanging="360"/>
      </w:pPr>
      <w:rPr>
        <w:rFonts w:ascii="Wingdings" w:eastAsia="Wingdings" w:hAnsi="Wingdings" w:cs="Wingdings" w:hint="default"/>
      </w:rPr>
    </w:lvl>
    <w:lvl w:ilvl="3" w:tplc="DBDABD46">
      <w:start w:val="1"/>
      <w:numFmt w:val="bullet"/>
      <w:lvlText w:val="·"/>
      <w:lvlJc w:val="left"/>
      <w:pPr>
        <w:ind w:left="2880" w:hanging="360"/>
      </w:pPr>
      <w:rPr>
        <w:rFonts w:ascii="Symbol" w:eastAsia="Symbol" w:hAnsi="Symbol" w:cs="Symbol" w:hint="default"/>
      </w:rPr>
    </w:lvl>
    <w:lvl w:ilvl="4" w:tplc="CEA8A78A">
      <w:start w:val="1"/>
      <w:numFmt w:val="bullet"/>
      <w:lvlText w:val="o"/>
      <w:lvlJc w:val="left"/>
      <w:pPr>
        <w:ind w:left="3600" w:hanging="360"/>
      </w:pPr>
      <w:rPr>
        <w:rFonts w:ascii="Courier New" w:eastAsia="Courier New" w:hAnsi="Courier New" w:cs="Courier New" w:hint="default"/>
      </w:rPr>
    </w:lvl>
    <w:lvl w:ilvl="5" w:tplc="F228A4A0">
      <w:start w:val="1"/>
      <w:numFmt w:val="bullet"/>
      <w:lvlText w:val="§"/>
      <w:lvlJc w:val="left"/>
      <w:pPr>
        <w:ind w:left="4320" w:hanging="360"/>
      </w:pPr>
      <w:rPr>
        <w:rFonts w:ascii="Wingdings" w:eastAsia="Wingdings" w:hAnsi="Wingdings" w:cs="Wingdings" w:hint="default"/>
      </w:rPr>
    </w:lvl>
    <w:lvl w:ilvl="6" w:tplc="27A42AD2">
      <w:start w:val="1"/>
      <w:numFmt w:val="bullet"/>
      <w:lvlText w:val="·"/>
      <w:lvlJc w:val="left"/>
      <w:pPr>
        <w:ind w:left="5040" w:hanging="360"/>
      </w:pPr>
      <w:rPr>
        <w:rFonts w:ascii="Symbol" w:eastAsia="Symbol" w:hAnsi="Symbol" w:cs="Symbol" w:hint="default"/>
      </w:rPr>
    </w:lvl>
    <w:lvl w:ilvl="7" w:tplc="451E20DA">
      <w:start w:val="1"/>
      <w:numFmt w:val="bullet"/>
      <w:lvlText w:val="o"/>
      <w:lvlJc w:val="left"/>
      <w:pPr>
        <w:ind w:left="5760" w:hanging="360"/>
      </w:pPr>
      <w:rPr>
        <w:rFonts w:ascii="Courier New" w:eastAsia="Courier New" w:hAnsi="Courier New" w:cs="Courier New" w:hint="default"/>
      </w:rPr>
    </w:lvl>
    <w:lvl w:ilvl="8" w:tplc="C654FAB2">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3B0B"/>
    <w:rsid w:val="008F4848"/>
    <w:rsid w:val="00A15225"/>
    <w:rsid w:val="00A5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B0B"/>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53B0B"/>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A53B0B"/>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53B0B"/>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A53B0B"/>
    <w:rPr>
      <w:rFonts w:ascii="Arial" w:eastAsia="Arial" w:hAnsi="Arial" w:cs="Arial"/>
      <w:sz w:val="34"/>
    </w:rPr>
  </w:style>
  <w:style w:type="paragraph" w:customStyle="1" w:styleId="31">
    <w:name w:val="Заголовок 31"/>
    <w:basedOn w:val="a"/>
    <w:next w:val="a"/>
    <w:link w:val="Heading3Char"/>
    <w:uiPriority w:val="9"/>
    <w:unhideWhenUsed/>
    <w:qFormat/>
    <w:rsid w:val="00A53B0B"/>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A53B0B"/>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53B0B"/>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A53B0B"/>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53B0B"/>
    <w:pPr>
      <w:keepNext/>
      <w:keepLines/>
      <w:spacing w:before="320" w:after="200"/>
      <w:outlineLvl w:val="4"/>
    </w:pPr>
    <w:rPr>
      <w:rFonts w:ascii="Arial" w:eastAsia="Arial" w:hAnsi="Arial" w:cs="Arial"/>
      <w:b/>
      <w:bCs/>
    </w:rPr>
  </w:style>
  <w:style w:type="character" w:customStyle="1" w:styleId="Heading5Char">
    <w:name w:val="Heading 5 Char"/>
    <w:link w:val="51"/>
    <w:uiPriority w:val="9"/>
    <w:rsid w:val="00A53B0B"/>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53B0B"/>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A53B0B"/>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53B0B"/>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A53B0B"/>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53B0B"/>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A53B0B"/>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53B0B"/>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A53B0B"/>
    <w:rPr>
      <w:rFonts w:ascii="Arial" w:eastAsia="Arial" w:hAnsi="Arial" w:cs="Arial"/>
      <w:i/>
      <w:iCs/>
      <w:sz w:val="21"/>
      <w:szCs w:val="21"/>
    </w:rPr>
  </w:style>
  <w:style w:type="paragraph" w:styleId="a3">
    <w:name w:val="List Paragraph"/>
    <w:basedOn w:val="a"/>
    <w:uiPriority w:val="34"/>
    <w:qFormat/>
    <w:rsid w:val="00A53B0B"/>
    <w:pPr>
      <w:ind w:left="720"/>
      <w:contextualSpacing/>
    </w:pPr>
  </w:style>
  <w:style w:type="paragraph" w:styleId="a4">
    <w:name w:val="No Spacing"/>
    <w:uiPriority w:val="1"/>
    <w:qFormat/>
    <w:rsid w:val="00A53B0B"/>
  </w:style>
  <w:style w:type="paragraph" w:styleId="a5">
    <w:name w:val="Title"/>
    <w:basedOn w:val="a"/>
    <w:link w:val="a6"/>
    <w:qFormat/>
    <w:rsid w:val="00A53B0B"/>
    <w:pPr>
      <w:jc w:val="center"/>
    </w:pPr>
    <w:rPr>
      <w:b/>
      <w:bCs/>
      <w:sz w:val="28"/>
    </w:rPr>
  </w:style>
  <w:style w:type="character" w:customStyle="1" w:styleId="a6">
    <w:name w:val="Название Знак"/>
    <w:link w:val="a5"/>
    <w:uiPriority w:val="10"/>
    <w:rsid w:val="00A53B0B"/>
    <w:rPr>
      <w:sz w:val="48"/>
      <w:szCs w:val="48"/>
    </w:rPr>
  </w:style>
  <w:style w:type="paragraph" w:styleId="a7">
    <w:name w:val="Subtitle"/>
    <w:basedOn w:val="a"/>
    <w:next w:val="a"/>
    <w:link w:val="a8"/>
    <w:uiPriority w:val="11"/>
    <w:qFormat/>
    <w:rsid w:val="00A53B0B"/>
    <w:pPr>
      <w:spacing w:before="200" w:after="200"/>
    </w:pPr>
  </w:style>
  <w:style w:type="character" w:customStyle="1" w:styleId="a8">
    <w:name w:val="Подзаголовок Знак"/>
    <w:link w:val="a7"/>
    <w:uiPriority w:val="11"/>
    <w:rsid w:val="00A53B0B"/>
    <w:rPr>
      <w:sz w:val="24"/>
      <w:szCs w:val="24"/>
    </w:rPr>
  </w:style>
  <w:style w:type="paragraph" w:styleId="2">
    <w:name w:val="Quote"/>
    <w:basedOn w:val="a"/>
    <w:next w:val="a"/>
    <w:link w:val="20"/>
    <w:uiPriority w:val="29"/>
    <w:qFormat/>
    <w:rsid w:val="00A53B0B"/>
    <w:pPr>
      <w:ind w:left="720" w:right="720"/>
    </w:pPr>
    <w:rPr>
      <w:i/>
    </w:rPr>
  </w:style>
  <w:style w:type="character" w:customStyle="1" w:styleId="20">
    <w:name w:val="Цитата 2 Знак"/>
    <w:link w:val="2"/>
    <w:uiPriority w:val="29"/>
    <w:rsid w:val="00A53B0B"/>
    <w:rPr>
      <w:i/>
    </w:rPr>
  </w:style>
  <w:style w:type="paragraph" w:styleId="a9">
    <w:name w:val="Intense Quote"/>
    <w:basedOn w:val="a"/>
    <w:next w:val="a"/>
    <w:link w:val="aa"/>
    <w:uiPriority w:val="30"/>
    <w:qFormat/>
    <w:rsid w:val="00A53B0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53B0B"/>
    <w:rPr>
      <w:i/>
    </w:rPr>
  </w:style>
  <w:style w:type="paragraph" w:customStyle="1" w:styleId="1">
    <w:name w:val="Верхний колонтитул1"/>
    <w:basedOn w:val="a"/>
    <w:link w:val="HeaderChar"/>
    <w:uiPriority w:val="99"/>
    <w:unhideWhenUsed/>
    <w:rsid w:val="00A53B0B"/>
    <w:pPr>
      <w:tabs>
        <w:tab w:val="center" w:pos="7143"/>
        <w:tab w:val="right" w:pos="14287"/>
      </w:tabs>
    </w:pPr>
  </w:style>
  <w:style w:type="character" w:customStyle="1" w:styleId="HeaderChar">
    <w:name w:val="Header Char"/>
    <w:link w:val="1"/>
    <w:uiPriority w:val="99"/>
    <w:rsid w:val="00A53B0B"/>
  </w:style>
  <w:style w:type="paragraph" w:customStyle="1" w:styleId="10">
    <w:name w:val="Нижний колонтитул1"/>
    <w:basedOn w:val="a"/>
    <w:link w:val="CaptionChar"/>
    <w:uiPriority w:val="99"/>
    <w:unhideWhenUsed/>
    <w:rsid w:val="00A53B0B"/>
    <w:pPr>
      <w:tabs>
        <w:tab w:val="center" w:pos="7143"/>
        <w:tab w:val="right" w:pos="14287"/>
      </w:tabs>
    </w:pPr>
  </w:style>
  <w:style w:type="character" w:customStyle="1" w:styleId="FooterChar">
    <w:name w:val="Footer Char"/>
    <w:uiPriority w:val="99"/>
    <w:rsid w:val="00A53B0B"/>
  </w:style>
  <w:style w:type="paragraph" w:customStyle="1" w:styleId="12">
    <w:name w:val="Название объекта1"/>
    <w:basedOn w:val="a"/>
    <w:next w:val="a"/>
    <w:uiPriority w:val="35"/>
    <w:semiHidden/>
    <w:unhideWhenUsed/>
    <w:qFormat/>
    <w:rsid w:val="00A53B0B"/>
    <w:pPr>
      <w:spacing w:line="276" w:lineRule="auto"/>
    </w:pPr>
    <w:rPr>
      <w:b/>
      <w:bCs/>
      <w:color w:val="4F81BD" w:themeColor="accent1"/>
      <w:sz w:val="18"/>
      <w:szCs w:val="18"/>
    </w:rPr>
  </w:style>
  <w:style w:type="character" w:customStyle="1" w:styleId="CaptionChar">
    <w:name w:val="Caption Char"/>
    <w:link w:val="10"/>
    <w:uiPriority w:val="99"/>
    <w:rsid w:val="00A53B0B"/>
  </w:style>
  <w:style w:type="table" w:styleId="ab">
    <w:name w:val="Table Grid"/>
    <w:basedOn w:val="a1"/>
    <w:rsid w:val="00A53B0B"/>
    <w:tblPr>
      <w:tblInd w:w="0" w:type="dxa"/>
      <w:tblCellMar>
        <w:top w:w="0" w:type="dxa"/>
        <w:left w:w="108" w:type="dxa"/>
        <w:bottom w:w="0" w:type="dxa"/>
        <w:right w:w="108" w:type="dxa"/>
      </w:tblCellMar>
    </w:tblPr>
  </w:style>
  <w:style w:type="table" w:customStyle="1" w:styleId="TableGridLight">
    <w:name w:val="Table Grid Light"/>
    <w:uiPriority w:val="59"/>
    <w:rsid w:val="00A53B0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A53B0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A53B0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A53B0B"/>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A53B0B"/>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A53B0B"/>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A53B0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A53B0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A53B0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A53B0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A53B0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A53B0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A53B0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A53B0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A53B0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A53B0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A53B0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A53B0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A53B0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A53B0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A53B0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A53B0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A53B0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A53B0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A53B0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A53B0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A53B0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A53B0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A53B0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A53B0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A53B0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A53B0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A53B0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A53B0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A53B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A53B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A53B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A53B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A53B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A53B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A53B0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A53B0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A53B0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A53B0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A53B0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A53B0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A53B0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A53B0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A53B0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A53B0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A53B0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A53B0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A53B0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A53B0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A53B0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A53B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A53B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A53B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A53B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A53B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A53B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A53B0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A53B0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A53B0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A53B0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A53B0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A53B0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A53B0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A53B0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A53B0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A53B0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A53B0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A53B0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A53B0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A53B0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A53B0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A53B0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A53B0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A53B0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A53B0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A53B0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A53B0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A53B0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A53B0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A53B0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A53B0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A53B0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A53B0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A53B0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A53B0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A53B0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A53B0B"/>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A53B0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A53B0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A53B0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A53B0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A53B0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A53B0B"/>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A53B0B"/>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A53B0B"/>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A53B0B"/>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A53B0B"/>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A53B0B"/>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A53B0B"/>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A53B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A53B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A53B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A53B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A53B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A53B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A53B0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A53B0B"/>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A53B0B"/>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A53B0B"/>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A53B0B"/>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A53B0B"/>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A53B0B"/>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A53B0B"/>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A53B0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A53B0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A53B0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A53B0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A53B0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A53B0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A53B0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rsid w:val="00A53B0B"/>
    <w:rPr>
      <w:color w:val="0000FF"/>
      <w:u w:val="single"/>
    </w:rPr>
  </w:style>
  <w:style w:type="paragraph" w:styleId="ad">
    <w:name w:val="footnote text"/>
    <w:basedOn w:val="a"/>
    <w:link w:val="ae"/>
    <w:uiPriority w:val="99"/>
    <w:semiHidden/>
    <w:unhideWhenUsed/>
    <w:rsid w:val="00A53B0B"/>
    <w:pPr>
      <w:spacing w:after="40"/>
    </w:pPr>
    <w:rPr>
      <w:sz w:val="18"/>
    </w:rPr>
  </w:style>
  <w:style w:type="character" w:customStyle="1" w:styleId="ae">
    <w:name w:val="Текст сноски Знак"/>
    <w:link w:val="ad"/>
    <w:uiPriority w:val="99"/>
    <w:rsid w:val="00A53B0B"/>
    <w:rPr>
      <w:sz w:val="18"/>
    </w:rPr>
  </w:style>
  <w:style w:type="character" w:styleId="af">
    <w:name w:val="footnote reference"/>
    <w:uiPriority w:val="99"/>
    <w:unhideWhenUsed/>
    <w:rsid w:val="00A53B0B"/>
    <w:rPr>
      <w:vertAlign w:val="superscript"/>
    </w:rPr>
  </w:style>
  <w:style w:type="paragraph" w:styleId="af0">
    <w:name w:val="endnote text"/>
    <w:basedOn w:val="a"/>
    <w:link w:val="af1"/>
    <w:uiPriority w:val="99"/>
    <w:semiHidden/>
    <w:unhideWhenUsed/>
    <w:rsid w:val="00A53B0B"/>
    <w:rPr>
      <w:sz w:val="20"/>
    </w:rPr>
  </w:style>
  <w:style w:type="character" w:customStyle="1" w:styleId="af1">
    <w:name w:val="Текст концевой сноски Знак"/>
    <w:link w:val="af0"/>
    <w:uiPriority w:val="99"/>
    <w:rsid w:val="00A53B0B"/>
    <w:rPr>
      <w:sz w:val="20"/>
    </w:rPr>
  </w:style>
  <w:style w:type="character" w:styleId="af2">
    <w:name w:val="endnote reference"/>
    <w:uiPriority w:val="99"/>
    <w:semiHidden/>
    <w:unhideWhenUsed/>
    <w:rsid w:val="00A53B0B"/>
    <w:rPr>
      <w:vertAlign w:val="superscript"/>
    </w:rPr>
  </w:style>
  <w:style w:type="paragraph" w:styleId="13">
    <w:name w:val="toc 1"/>
    <w:basedOn w:val="a"/>
    <w:next w:val="a"/>
    <w:uiPriority w:val="39"/>
    <w:unhideWhenUsed/>
    <w:rsid w:val="00A53B0B"/>
    <w:pPr>
      <w:spacing w:after="57"/>
    </w:pPr>
  </w:style>
  <w:style w:type="paragraph" w:styleId="22">
    <w:name w:val="toc 2"/>
    <w:basedOn w:val="a"/>
    <w:next w:val="a"/>
    <w:uiPriority w:val="39"/>
    <w:unhideWhenUsed/>
    <w:rsid w:val="00A53B0B"/>
    <w:pPr>
      <w:spacing w:after="57"/>
      <w:ind w:left="283"/>
    </w:pPr>
  </w:style>
  <w:style w:type="paragraph" w:styleId="3">
    <w:name w:val="toc 3"/>
    <w:basedOn w:val="a"/>
    <w:next w:val="a"/>
    <w:uiPriority w:val="39"/>
    <w:unhideWhenUsed/>
    <w:rsid w:val="00A53B0B"/>
    <w:pPr>
      <w:spacing w:after="57"/>
      <w:ind w:left="567"/>
    </w:pPr>
  </w:style>
  <w:style w:type="paragraph" w:styleId="4">
    <w:name w:val="toc 4"/>
    <w:basedOn w:val="a"/>
    <w:next w:val="a"/>
    <w:uiPriority w:val="39"/>
    <w:unhideWhenUsed/>
    <w:rsid w:val="00A53B0B"/>
    <w:pPr>
      <w:spacing w:after="57"/>
      <w:ind w:left="850"/>
    </w:pPr>
  </w:style>
  <w:style w:type="paragraph" w:styleId="5">
    <w:name w:val="toc 5"/>
    <w:basedOn w:val="a"/>
    <w:next w:val="a"/>
    <w:uiPriority w:val="39"/>
    <w:unhideWhenUsed/>
    <w:rsid w:val="00A53B0B"/>
    <w:pPr>
      <w:spacing w:after="57"/>
      <w:ind w:left="1134"/>
    </w:pPr>
  </w:style>
  <w:style w:type="paragraph" w:styleId="6">
    <w:name w:val="toc 6"/>
    <w:basedOn w:val="a"/>
    <w:next w:val="a"/>
    <w:uiPriority w:val="39"/>
    <w:unhideWhenUsed/>
    <w:rsid w:val="00A53B0B"/>
    <w:pPr>
      <w:spacing w:after="57"/>
      <w:ind w:left="1417"/>
    </w:pPr>
  </w:style>
  <w:style w:type="paragraph" w:styleId="7">
    <w:name w:val="toc 7"/>
    <w:basedOn w:val="a"/>
    <w:next w:val="a"/>
    <w:uiPriority w:val="39"/>
    <w:unhideWhenUsed/>
    <w:rsid w:val="00A53B0B"/>
    <w:pPr>
      <w:spacing w:after="57"/>
      <w:ind w:left="1701"/>
    </w:pPr>
  </w:style>
  <w:style w:type="paragraph" w:styleId="8">
    <w:name w:val="toc 8"/>
    <w:basedOn w:val="a"/>
    <w:next w:val="a"/>
    <w:uiPriority w:val="39"/>
    <w:unhideWhenUsed/>
    <w:rsid w:val="00A53B0B"/>
    <w:pPr>
      <w:spacing w:after="57"/>
      <w:ind w:left="1984"/>
    </w:pPr>
  </w:style>
  <w:style w:type="paragraph" w:styleId="9">
    <w:name w:val="toc 9"/>
    <w:basedOn w:val="a"/>
    <w:next w:val="a"/>
    <w:uiPriority w:val="39"/>
    <w:unhideWhenUsed/>
    <w:rsid w:val="00A53B0B"/>
    <w:pPr>
      <w:spacing w:after="57"/>
      <w:ind w:left="2268"/>
    </w:pPr>
  </w:style>
  <w:style w:type="paragraph" w:styleId="af3">
    <w:name w:val="TOC Heading"/>
    <w:uiPriority w:val="39"/>
    <w:unhideWhenUsed/>
    <w:rsid w:val="00A53B0B"/>
  </w:style>
  <w:style w:type="paragraph" w:styleId="af4">
    <w:name w:val="table of figures"/>
    <w:basedOn w:val="a"/>
    <w:next w:val="a"/>
    <w:uiPriority w:val="99"/>
    <w:unhideWhenUsed/>
    <w:rsid w:val="00A53B0B"/>
  </w:style>
  <w:style w:type="paragraph" w:styleId="af5">
    <w:name w:val="Balloon Text"/>
    <w:basedOn w:val="a"/>
    <w:semiHidden/>
    <w:rsid w:val="00A53B0B"/>
    <w:rPr>
      <w:rFonts w:ascii="Tahoma" w:hAnsi="Tahoma" w:cs="Tahoma"/>
      <w:sz w:val="16"/>
      <w:szCs w:val="16"/>
    </w:rPr>
  </w:style>
  <w:style w:type="paragraph" w:styleId="23">
    <w:name w:val="Body Text Indent 2"/>
    <w:basedOn w:val="a"/>
    <w:link w:val="24"/>
    <w:rsid w:val="00A53B0B"/>
    <w:pPr>
      <w:ind w:firstLine="709"/>
      <w:jc w:val="both"/>
    </w:pPr>
    <w:rPr>
      <w:sz w:val="27"/>
      <w:szCs w:val="27"/>
    </w:rPr>
  </w:style>
  <w:style w:type="character" w:customStyle="1" w:styleId="24">
    <w:name w:val="Основной текст с отступом 2 Знак"/>
    <w:link w:val="23"/>
    <w:rsid w:val="00A53B0B"/>
    <w:rPr>
      <w:sz w:val="27"/>
      <w:szCs w:val="27"/>
    </w:rPr>
  </w:style>
  <w:style w:type="paragraph" w:customStyle="1" w:styleId="s4-wptoptable1">
    <w:name w:val="s4-wptoptable1"/>
    <w:basedOn w:val="a"/>
    <w:rsid w:val="00A53B0B"/>
    <w:pPr>
      <w:spacing w:before="100" w:beforeAutospacing="1" w:after="100" w:afterAutospacing="1"/>
    </w:pPr>
  </w:style>
  <w:style w:type="paragraph" w:customStyle="1" w:styleId="ConsPlusNonformat">
    <w:name w:val="ConsPlusNonformat"/>
    <w:rsid w:val="00A53B0B"/>
    <w:pPr>
      <w:widowControl w:val="0"/>
    </w:pPr>
    <w:rPr>
      <w:rFonts w:ascii="Courier New" w:hAnsi="Courier New"/>
      <w:lang w:eastAsia="ru-RU"/>
    </w:rPr>
  </w:style>
  <w:style w:type="paragraph" w:styleId="af6">
    <w:name w:val="Body Text"/>
    <w:basedOn w:val="a"/>
    <w:link w:val="af7"/>
    <w:rsid w:val="00A53B0B"/>
    <w:pPr>
      <w:spacing w:after="120"/>
    </w:pPr>
  </w:style>
  <w:style w:type="character" w:customStyle="1" w:styleId="af7">
    <w:name w:val="Основной текст Знак"/>
    <w:link w:val="af6"/>
    <w:rsid w:val="00A53B0B"/>
    <w:rPr>
      <w:sz w:val="24"/>
      <w:szCs w:val="24"/>
    </w:rPr>
  </w:style>
  <w:style w:type="paragraph" w:styleId="af8">
    <w:name w:val="Normal (Web)"/>
    <w:basedOn w:val="a"/>
    <w:uiPriority w:val="99"/>
    <w:unhideWhenUsed/>
    <w:rsid w:val="00A53B0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k.rpn.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3759</Characters>
  <Application>Microsoft Office Word</Application>
  <DocSecurity>4</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dcterms:created xsi:type="dcterms:W3CDTF">2025-01-24T05:17:00Z</dcterms:created>
  <dcterms:modified xsi:type="dcterms:W3CDTF">2025-01-24T05:17:00Z</dcterms:modified>
  <cp:version>1048576</cp:version>
</cp:coreProperties>
</file>