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65C8A" w:rsidRDefault="00D65C8A" w:rsidP="00D65C8A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noProof/>
          <w:sz w:val="24"/>
        </w:rPr>
      </w:pPr>
    </w:p>
    <w:p w:rsidR="008B5AEE" w:rsidRDefault="008B5AEE" w:rsidP="008B5AEE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8"/>
          <w:shd w:val="clear" w:color="auto" w:fill="FFFFFF"/>
        </w:rPr>
      </w:pPr>
      <w:r w:rsidRPr="008B5AEE">
        <w:rPr>
          <w:rFonts w:ascii="Segoe UI" w:hAnsi="Segoe UI" w:cs="Segoe UI"/>
          <w:b/>
          <w:color w:val="000000"/>
          <w:sz w:val="28"/>
          <w:shd w:val="clear" w:color="auto" w:fill="FFFFFF"/>
        </w:rPr>
        <w:t>«Земля для туризма»: в Новосибирской области определены первые территории</w:t>
      </w:r>
    </w:p>
    <w:p w:rsidR="008B5AEE" w:rsidRPr="008B5AEE" w:rsidRDefault="008B5AEE" w:rsidP="008B5AEE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8"/>
          <w:shd w:val="clear" w:color="auto" w:fill="FFFFFF"/>
        </w:rPr>
      </w:pPr>
    </w:p>
    <w:p w:rsidR="008B5AEE" w:rsidRPr="008B5AEE" w:rsidRDefault="008B5AEE" w:rsidP="008B5AE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  <w:r w:rsidRPr="008B5AEE">
        <w:rPr>
          <w:rFonts w:ascii="Segoe UI" w:hAnsi="Segoe UI" w:cs="Segoe UI"/>
          <w:color w:val="000000"/>
          <w:sz w:val="28"/>
          <w:shd w:val="clear" w:color="auto" w:fill="FFFFFF"/>
        </w:rPr>
        <w:t xml:space="preserve">В декабре 2022 года Новосибирская область включилась в проект Росреестра «Земля для туризма», который позволит привлечь инвесторов в регион, эффективно управлять землей для развития туристических объектов. </w:t>
      </w:r>
    </w:p>
    <w:p w:rsidR="008B5AEE" w:rsidRPr="008B5AEE" w:rsidRDefault="008B5AEE" w:rsidP="008B5AE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  <w:r w:rsidRPr="008B5AEE">
        <w:rPr>
          <w:rFonts w:ascii="Segoe UI" w:hAnsi="Segoe UI" w:cs="Segoe UI"/>
          <w:color w:val="000000"/>
          <w:sz w:val="28"/>
          <w:shd w:val="clear" w:color="auto" w:fill="FFFFFF"/>
        </w:rPr>
        <w:t xml:space="preserve">В рамках реализации проекта выявлены первые территории, вызывающие туристический интерес: </w:t>
      </w:r>
    </w:p>
    <w:p w:rsidR="008B5AEE" w:rsidRPr="008B5AEE" w:rsidRDefault="008B5AEE" w:rsidP="008B5AE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  <w:r w:rsidRPr="008B5AEE">
        <w:rPr>
          <w:rFonts w:ascii="Segoe UI" w:hAnsi="Segoe UI" w:cs="Segoe UI"/>
          <w:color w:val="000000"/>
          <w:sz w:val="28"/>
          <w:shd w:val="clear" w:color="auto" w:fill="FFFFFF"/>
        </w:rPr>
        <w:t xml:space="preserve">Кластер «Обские парки» планируется создать на прибрежных </w:t>
      </w:r>
      <w:r w:rsidRPr="008B5AE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территориях в Новосибирске, Бердске, Искитимском и Ордынском районах области. П</w:t>
      </w:r>
      <w:r w:rsidRPr="008B5AEE">
        <w:rPr>
          <w:rFonts w:ascii="Segoe UI" w:hAnsi="Segoe UI" w:cs="Segoe UI"/>
          <w:color w:val="000000"/>
          <w:sz w:val="28"/>
          <w:szCs w:val="28"/>
        </w:rPr>
        <w:t>оявление туристического кластера позволит развивать разные виды туризма в регионе: от пляжного и спортивного до познавательного и этнографического.</w:t>
      </w:r>
    </w:p>
    <w:p w:rsidR="008B5AEE" w:rsidRDefault="00FE03CE" w:rsidP="00FE03CE">
      <w:pPr>
        <w:spacing w:after="0" w:line="240" w:lineRule="auto"/>
        <w:jc w:val="center"/>
        <w:rPr>
          <w:rFonts w:ascii="Segoe UI" w:hAnsi="Segoe UI" w:cs="Segoe UI"/>
          <w:color w:val="000000"/>
          <w:sz w:val="28"/>
          <w:shd w:val="clear" w:color="auto" w:fill="FFFFFF"/>
        </w:rPr>
      </w:pPr>
      <w:r>
        <w:rPr>
          <w:rFonts w:ascii="Segoe UI" w:hAnsi="Segoe UI" w:cs="Segoe UI"/>
          <w:noProof/>
          <w:color w:val="000000"/>
          <w:sz w:val="28"/>
          <w:shd w:val="clear" w:color="auto" w:fill="FFFFFF"/>
          <w:lang w:eastAsia="ru-RU"/>
        </w:rPr>
        <w:drawing>
          <wp:inline distT="0" distB="0" distL="0" distR="0">
            <wp:extent cx="5272088" cy="3514725"/>
            <wp:effectExtent l="0" t="0" r="5080" b="0"/>
            <wp:docPr id="6" name="Рисунок 6" descr="C:\Users\fsv\Desktop\статьи\фото к статье о туризме\Обские пар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sv\Desktop\статьи\фото к статье о туризме\Обские парк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14" cy="35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CE" w:rsidRDefault="00FE03CE" w:rsidP="008B5AE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DF4534" w:rsidRDefault="00DF4534" w:rsidP="008B5AE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DF4534" w:rsidRDefault="00DF4534" w:rsidP="008B5AE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DF4534" w:rsidRDefault="00DF4534" w:rsidP="008B5AE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8B5AEE" w:rsidRPr="008B5AEE" w:rsidRDefault="008B5AEE" w:rsidP="008B5AEE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r w:rsidRPr="008B5AE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lastRenderedPageBreak/>
        <w:t xml:space="preserve">Озеро Карачи в Чановском районе области: </w:t>
      </w:r>
      <w:r w:rsidRPr="008B5AEE">
        <w:rPr>
          <w:rFonts w:ascii="Segoe UI" w:hAnsi="Segoe UI" w:cs="Segoe UI"/>
          <w:sz w:val="28"/>
          <w:szCs w:val="28"/>
          <w:shd w:val="clear" w:color="auto" w:fill="FFFFFF"/>
        </w:rPr>
        <w:t>с 1880 года озеро используется как грязевой и бальнеологический курорт.</w:t>
      </w:r>
    </w:p>
    <w:p w:rsidR="008B5AEE" w:rsidRDefault="008B5AEE" w:rsidP="00FE03CE">
      <w:pPr>
        <w:spacing w:after="0" w:line="240" w:lineRule="auto"/>
        <w:jc w:val="center"/>
        <w:rPr>
          <w:rFonts w:ascii="Segoe UI" w:hAnsi="Segoe UI" w:cs="Segoe UI"/>
          <w:color w:val="000000"/>
          <w:sz w:val="28"/>
          <w:shd w:val="clear" w:color="auto" w:fill="FFFFFF"/>
        </w:rPr>
      </w:pPr>
      <w:r>
        <w:rPr>
          <w:rFonts w:ascii="Segoe UI" w:hAnsi="Segoe UI" w:cs="Segoe UI"/>
          <w:noProof/>
          <w:color w:val="000000"/>
          <w:sz w:val="28"/>
          <w:shd w:val="clear" w:color="auto" w:fill="FFFFFF"/>
          <w:lang w:eastAsia="ru-RU"/>
        </w:rPr>
        <w:drawing>
          <wp:inline distT="0" distB="0" distL="0" distR="0">
            <wp:extent cx="5238750" cy="3267075"/>
            <wp:effectExtent l="0" t="0" r="0" b="9525"/>
            <wp:docPr id="5" name="Рисунок 5" descr="C:\Users\fsv\Desktop\статьи\фото к статье о туризме\озеро Кара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sv\Desktop\статьи\фото к статье о туризме\озеро Карач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34" w:rsidRDefault="00DF4534" w:rsidP="008B5AE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</w:p>
    <w:p w:rsidR="008B5AEE" w:rsidRDefault="008B5AEE" w:rsidP="008B5AEE">
      <w:pPr>
        <w:spacing w:after="0" w:line="240" w:lineRule="auto"/>
        <w:ind w:firstLine="708"/>
        <w:jc w:val="both"/>
        <w:rPr>
          <w:rFonts w:ascii="Segoe UI" w:hAnsi="Segoe UI" w:cs="Segoe UI"/>
          <w:sz w:val="40"/>
          <w:shd w:val="clear" w:color="auto" w:fill="FFFFFF"/>
        </w:rPr>
      </w:pPr>
      <w:r w:rsidRPr="008B5AEE">
        <w:rPr>
          <w:rFonts w:ascii="Segoe UI" w:hAnsi="Segoe UI" w:cs="Segoe UI"/>
          <w:color w:val="000000"/>
          <w:sz w:val="28"/>
          <w:shd w:val="clear" w:color="auto" w:fill="FFFFFF"/>
        </w:rPr>
        <w:t xml:space="preserve">Озеро Островное в Краснозерском районе области: </w:t>
      </w:r>
      <w:r w:rsidRPr="008B5AEE">
        <w:rPr>
          <w:rFonts w:ascii="Segoe UI" w:hAnsi="Segoe UI" w:cs="Segoe UI"/>
          <w:sz w:val="28"/>
        </w:rPr>
        <w:t>уникальный источник целебной грязи, лечебной глины, рапы (озерной соли) – аналоги даров Мёртвого моря.</w:t>
      </w:r>
    </w:p>
    <w:p w:rsidR="008B5AEE" w:rsidRPr="008B5AEE" w:rsidRDefault="008B5AEE" w:rsidP="00FE03CE">
      <w:pPr>
        <w:spacing w:after="0" w:line="240" w:lineRule="auto"/>
        <w:jc w:val="center"/>
        <w:rPr>
          <w:rFonts w:ascii="Segoe UI" w:hAnsi="Segoe UI" w:cs="Segoe UI"/>
          <w:color w:val="000000"/>
          <w:sz w:val="28"/>
          <w:shd w:val="clear" w:color="auto" w:fill="FFFFFF"/>
        </w:rPr>
      </w:pPr>
      <w:r>
        <w:rPr>
          <w:rFonts w:ascii="Segoe UI" w:hAnsi="Segoe UI" w:cs="Segoe UI"/>
          <w:noProof/>
          <w:color w:val="000000"/>
          <w:sz w:val="28"/>
          <w:shd w:val="clear" w:color="auto" w:fill="FFFFFF"/>
          <w:lang w:eastAsia="ru-RU"/>
        </w:rPr>
        <w:drawing>
          <wp:inline distT="0" distB="0" distL="0" distR="0">
            <wp:extent cx="5054600" cy="3790950"/>
            <wp:effectExtent l="0" t="0" r="0" b="0"/>
            <wp:docPr id="4" name="Рисунок 4" descr="C:\Users\fsv\Desktop\статьи\фото к статье о туризме\озеро Остров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sv\Desktop\статьи\фото к статье о туризме\озеро Островное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783" cy="379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34" w:rsidRDefault="00DF4534" w:rsidP="008B5AE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</w:p>
    <w:p w:rsidR="00DF4534" w:rsidRDefault="00DF4534" w:rsidP="008B5AE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</w:p>
    <w:p w:rsidR="008B5AEE" w:rsidRDefault="008B5AEE" w:rsidP="008B5AEE">
      <w:pPr>
        <w:spacing w:after="0" w:line="240" w:lineRule="auto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bookmarkStart w:id="0" w:name="_GoBack"/>
      <w:bookmarkEnd w:id="0"/>
    </w:p>
    <w:p w:rsidR="00DF4534" w:rsidRDefault="008B5AEE" w:rsidP="008B5AEE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8B5AEE">
        <w:rPr>
          <w:rFonts w:ascii="Segoe UI" w:hAnsi="Segoe UI" w:cs="Segoe UI"/>
          <w:color w:val="000000"/>
          <w:sz w:val="28"/>
          <w:szCs w:val="28"/>
        </w:rPr>
        <w:lastRenderedPageBreak/>
        <w:tab/>
      </w:r>
    </w:p>
    <w:p w:rsidR="008B5AEE" w:rsidRPr="008B5AEE" w:rsidRDefault="008B5AEE" w:rsidP="008B5AEE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8B5AEE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Развитие туризма в Новосибирской области – одна из приоритетных задач региона. Новосибирский Росреестр принимает активное участие в решении вопросов, направленных на выявление земельных ресурсов для развития туризма в целях дальнейшего отображения их на публичной кадастровой карте.</w:t>
      </w:r>
    </w:p>
    <w:p w:rsidR="008B5AEE" w:rsidRPr="008B5AEE" w:rsidRDefault="008B5AEE" w:rsidP="008B5AEE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5"/>
        </w:rPr>
      </w:pPr>
      <w:r w:rsidRPr="008B5AEE">
        <w:rPr>
          <w:rFonts w:ascii="Segoe UI" w:hAnsi="Segoe UI" w:cs="Segoe UI"/>
          <w:i/>
          <w:color w:val="000000"/>
          <w:sz w:val="28"/>
          <w:szCs w:val="28"/>
        </w:rPr>
        <w:t xml:space="preserve">«При Управлении Росреестра по Новосибирской области действует специальный оперативный штаб, в состав которого вошли представители региональных министерств и ведомств. В рамках заседаний штаба рассматриваются территории </w:t>
      </w:r>
      <w:r w:rsidRPr="008B5AEE">
        <w:rPr>
          <w:rFonts w:ascii="Segoe UI" w:hAnsi="Segoe UI" w:cs="Segoe UI"/>
          <w:i/>
          <w:sz w:val="28"/>
          <w:szCs w:val="28"/>
        </w:rPr>
        <w:t>Новосибирской области, вызывающие наибольший туристический интерес.</w:t>
      </w:r>
      <w:r w:rsidRPr="008B5AEE">
        <w:rPr>
          <w:rFonts w:ascii="Segoe UI" w:hAnsi="Segoe UI" w:cs="Segoe UI"/>
          <w:i/>
          <w:sz w:val="28"/>
          <w:szCs w:val="25"/>
        </w:rPr>
        <w:t>В итоге будет создан банк земли для туризма, потенциальные инвесторы смогут выбрать участки в режиме онлайн для строительства туристической инфраструктуры – спортивные объекты, турбазы, гостиничные комплексы и другие»,</w:t>
      </w:r>
      <w:r w:rsidRPr="008B5AEE">
        <w:rPr>
          <w:rFonts w:ascii="Segoe UI" w:hAnsi="Segoe UI" w:cs="Segoe UI"/>
          <w:sz w:val="28"/>
          <w:szCs w:val="25"/>
        </w:rPr>
        <w:t xml:space="preserve"> - отметила заместитель руководителя новосибирского Росреестра </w:t>
      </w:r>
      <w:r w:rsidRPr="008B5AEE">
        <w:rPr>
          <w:rFonts w:ascii="Segoe UI" w:hAnsi="Segoe UI" w:cs="Segoe UI"/>
          <w:b/>
          <w:sz w:val="28"/>
          <w:szCs w:val="25"/>
        </w:rPr>
        <w:t>Наталья Ивчатова</w:t>
      </w:r>
      <w:r w:rsidRPr="008B5AEE">
        <w:rPr>
          <w:rFonts w:ascii="Segoe UI" w:hAnsi="Segoe UI" w:cs="Segoe UI"/>
          <w:sz w:val="28"/>
          <w:szCs w:val="25"/>
        </w:rPr>
        <w:t>.</w:t>
      </w:r>
    </w:p>
    <w:p w:rsidR="008B5AEE" w:rsidRPr="008B5AEE" w:rsidRDefault="008B5AEE" w:rsidP="008B5AEE">
      <w:pPr>
        <w:spacing w:after="0" w:line="240" w:lineRule="auto"/>
        <w:jc w:val="both"/>
        <w:rPr>
          <w:rFonts w:ascii="Segoe UI" w:hAnsi="Segoe UI" w:cs="Segoe UI"/>
          <w:sz w:val="28"/>
        </w:rPr>
      </w:pPr>
      <w:r w:rsidRPr="008B5AEE">
        <w:rPr>
          <w:rFonts w:ascii="Segoe UI" w:hAnsi="Segoe UI" w:cs="Segoe UI"/>
        </w:rPr>
        <w:tab/>
      </w:r>
      <w:r w:rsidRPr="008B5AEE">
        <w:rPr>
          <w:rFonts w:ascii="Segoe UI" w:hAnsi="Segoe UI" w:cs="Segoe UI"/>
          <w:sz w:val="28"/>
        </w:rPr>
        <w:t>Основные условия включения земельных участков в Банк земли для туризма: отсутствие прав физических и юридических лиц на эти земли, они не должны быть изъяты из оборота и не ограничены в обороте, вид разрешенного использования земель должен быть связан с туризмом, например, туристическое обслуживание, природно-познавательный туризм и другие.</w:t>
      </w:r>
    </w:p>
    <w:p w:rsidR="008B5AEE" w:rsidRPr="008B5AEE" w:rsidRDefault="008B5AEE" w:rsidP="008B5AEE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8B5AEE">
        <w:rPr>
          <w:rFonts w:ascii="Segoe UI" w:hAnsi="Segoe UI" w:cs="Segoe UI"/>
          <w:sz w:val="28"/>
          <w:szCs w:val="28"/>
        </w:rPr>
        <w:t xml:space="preserve">В Новосибирской области в последние годы активно развиваются разные направления туризма. </w:t>
      </w:r>
      <w:r w:rsidRPr="008B5AEE">
        <w:rPr>
          <w:rFonts w:ascii="Segoe UI" w:hAnsi="Segoe UI" w:cs="Segoe UI"/>
          <w:sz w:val="28"/>
          <w:shd w:val="clear" w:color="auto" w:fill="FFFFFF"/>
        </w:rPr>
        <w:t xml:space="preserve">Новосибирская область вошла в десятку пилотных регионов по развитию научно-популярного туризма. </w:t>
      </w:r>
      <w:r w:rsidRPr="008B5AEE">
        <w:rPr>
          <w:rFonts w:ascii="Segoe UI" w:hAnsi="Segoe UI" w:cs="Segoe UI"/>
          <w:sz w:val="28"/>
          <w:szCs w:val="28"/>
          <w:shd w:val="clear" w:color="auto" w:fill="FFFFFF"/>
        </w:rPr>
        <w:t>По сведениям регионального минэкономразвития, Новосибирская область занимает 12 место в Национальном туристическом рейтинге регионов России по итогам 2022 года, ежег</w:t>
      </w:r>
      <w:r>
        <w:rPr>
          <w:rFonts w:ascii="Segoe UI" w:hAnsi="Segoe UI" w:cs="Segoe UI"/>
          <w:sz w:val="28"/>
          <w:szCs w:val="28"/>
          <w:shd w:val="clear" w:color="auto" w:fill="FFFFFF"/>
        </w:rPr>
        <w:t>одно область посещают порядка 2 </w:t>
      </w:r>
      <w:r w:rsidRPr="008B5AEE">
        <w:rPr>
          <w:rFonts w:ascii="Segoe UI" w:hAnsi="Segoe UI" w:cs="Segoe UI"/>
          <w:sz w:val="28"/>
          <w:szCs w:val="28"/>
          <w:shd w:val="clear" w:color="auto" w:fill="FFFFFF"/>
        </w:rPr>
        <w:t>млн туристов</w:t>
      </w:r>
      <w:r w:rsidRPr="008B5AEE">
        <w:rPr>
          <w:rFonts w:ascii="Segoe UI" w:hAnsi="Segoe UI" w:cs="Segoe UI"/>
          <w:sz w:val="28"/>
          <w:szCs w:val="28"/>
        </w:rPr>
        <w:t>.</w:t>
      </w:r>
    </w:p>
    <w:p w:rsidR="005C0B41" w:rsidRDefault="005C0B41" w:rsidP="0090419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D233B" w:rsidRPr="006D233B" w:rsidRDefault="00141714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39019B" w:rsidP="00D80779">
      <w:pPr>
        <w:tabs>
          <w:tab w:val="left" w:pos="5160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39019B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  <w:r w:rsidR="00D80779">
        <w:rPr>
          <w:rFonts w:ascii="Segoe UI" w:hAnsi="Segoe UI" w:cs="Segoe UI"/>
          <w:b/>
          <w:bCs/>
          <w:i/>
          <w:iCs/>
          <w:color w:val="0070C0"/>
        </w:rPr>
        <w:tab/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</w:t>
      </w:r>
      <w:r w:rsidRPr="00141714">
        <w:rPr>
          <w:rFonts w:ascii="Segoe UI" w:hAnsi="Segoe UI" w:cs="Segoe UI"/>
          <w:sz w:val="18"/>
          <w:szCs w:val="18"/>
        </w:rPr>
        <w:lastRenderedPageBreak/>
        <w:t>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39019B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1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2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967E00" w:rsidRDefault="00967E00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</w:p>
    <w:p w:rsidR="006F1713" w:rsidRPr="00141714" w:rsidRDefault="0039019B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hyperlink r:id="rId13" w:history="1">
        <w:r w:rsidR="00967E00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</w:p>
    <w:p w:rsidR="00C028C8" w:rsidRPr="004838E7" w:rsidRDefault="0039019B" w:rsidP="00C028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14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</w:p>
    <w:p w:rsidR="006F1713" w:rsidRPr="00141714" w:rsidRDefault="0039019B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5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="00967E00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</w:p>
    <w:p w:rsidR="006F1713" w:rsidRPr="00141714" w:rsidRDefault="0039019B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6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p w:rsidR="00DE1EF3" w:rsidRPr="00DF2633" w:rsidRDefault="00DE1EF3"/>
    <w:p w:rsidR="00097C70" w:rsidRDefault="00097C70"/>
    <w:sectPr w:rsidR="00097C70" w:rsidSect="001F4FDE">
      <w:headerReference w:type="even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C82" w:rsidRDefault="00241C82" w:rsidP="00747FDB">
      <w:pPr>
        <w:spacing w:after="0" w:line="240" w:lineRule="auto"/>
      </w:pPr>
      <w:r>
        <w:separator/>
      </w:r>
    </w:p>
  </w:endnote>
  <w:endnote w:type="continuationSeparator" w:id="1">
    <w:p w:rsidR="00241C82" w:rsidRDefault="00241C82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C82" w:rsidRDefault="00241C82" w:rsidP="00747FDB">
      <w:pPr>
        <w:spacing w:after="0" w:line="240" w:lineRule="auto"/>
      </w:pPr>
      <w:r>
        <w:separator/>
      </w:r>
    </w:p>
  </w:footnote>
  <w:footnote w:type="continuationSeparator" w:id="1">
    <w:p w:rsidR="00241C82" w:rsidRDefault="00241C82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39019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E62168"/>
    <w:multiLevelType w:val="hybridMultilevel"/>
    <w:tmpl w:val="6CE4F864"/>
    <w:lvl w:ilvl="0" w:tplc="D95E849C">
      <w:start w:val="1"/>
      <w:numFmt w:val="bullet"/>
      <w:lvlText w:val=""/>
      <w:lvlJc w:val="left"/>
      <w:pPr>
        <w:ind w:left="567" w:hanging="207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63FAE"/>
    <w:multiLevelType w:val="hybridMultilevel"/>
    <w:tmpl w:val="6FD00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F5920"/>
    <w:multiLevelType w:val="hybridMultilevel"/>
    <w:tmpl w:val="7012C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13352"/>
    <w:rsid w:val="00033479"/>
    <w:rsid w:val="0003433D"/>
    <w:rsid w:val="00065A63"/>
    <w:rsid w:val="00071EA2"/>
    <w:rsid w:val="00073353"/>
    <w:rsid w:val="000910E0"/>
    <w:rsid w:val="00097C70"/>
    <w:rsid w:val="000A5CED"/>
    <w:rsid w:val="000C1DE5"/>
    <w:rsid w:val="000E0318"/>
    <w:rsid w:val="001244D2"/>
    <w:rsid w:val="00141714"/>
    <w:rsid w:val="0016035A"/>
    <w:rsid w:val="00185F2E"/>
    <w:rsid w:val="001E65F9"/>
    <w:rsid w:val="001F4FDE"/>
    <w:rsid w:val="00203E51"/>
    <w:rsid w:val="00241C82"/>
    <w:rsid w:val="00256153"/>
    <w:rsid w:val="00291652"/>
    <w:rsid w:val="002B1881"/>
    <w:rsid w:val="002C29BC"/>
    <w:rsid w:val="002E57A7"/>
    <w:rsid w:val="00300DC6"/>
    <w:rsid w:val="003216E6"/>
    <w:rsid w:val="00346C7F"/>
    <w:rsid w:val="00362580"/>
    <w:rsid w:val="00367EA4"/>
    <w:rsid w:val="0039019B"/>
    <w:rsid w:val="003A1BBF"/>
    <w:rsid w:val="003A4553"/>
    <w:rsid w:val="003B3670"/>
    <w:rsid w:val="003C44D4"/>
    <w:rsid w:val="003C4DA3"/>
    <w:rsid w:val="003D12EB"/>
    <w:rsid w:val="00415311"/>
    <w:rsid w:val="004514F9"/>
    <w:rsid w:val="00453572"/>
    <w:rsid w:val="00453791"/>
    <w:rsid w:val="00462B2F"/>
    <w:rsid w:val="004760C6"/>
    <w:rsid w:val="00477F74"/>
    <w:rsid w:val="004906C6"/>
    <w:rsid w:val="004A5112"/>
    <w:rsid w:val="004C5CEE"/>
    <w:rsid w:val="004E5606"/>
    <w:rsid w:val="00526CC7"/>
    <w:rsid w:val="00562F46"/>
    <w:rsid w:val="00581E8C"/>
    <w:rsid w:val="00587E9A"/>
    <w:rsid w:val="00596D36"/>
    <w:rsid w:val="00597756"/>
    <w:rsid w:val="005B2D42"/>
    <w:rsid w:val="005B42B4"/>
    <w:rsid w:val="005B4388"/>
    <w:rsid w:val="005C0B41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42794"/>
    <w:rsid w:val="00747FDB"/>
    <w:rsid w:val="007739AC"/>
    <w:rsid w:val="00785807"/>
    <w:rsid w:val="00790C3F"/>
    <w:rsid w:val="007A1A9E"/>
    <w:rsid w:val="007A6DE1"/>
    <w:rsid w:val="007B2542"/>
    <w:rsid w:val="0080229B"/>
    <w:rsid w:val="0081238A"/>
    <w:rsid w:val="00822211"/>
    <w:rsid w:val="0083407C"/>
    <w:rsid w:val="00836E3C"/>
    <w:rsid w:val="0087081A"/>
    <w:rsid w:val="00885D3D"/>
    <w:rsid w:val="008A1945"/>
    <w:rsid w:val="008B5AEE"/>
    <w:rsid w:val="008C6DC0"/>
    <w:rsid w:val="008C76F5"/>
    <w:rsid w:val="008E162C"/>
    <w:rsid w:val="009001A5"/>
    <w:rsid w:val="00901983"/>
    <w:rsid w:val="00904195"/>
    <w:rsid w:val="009058C7"/>
    <w:rsid w:val="00907414"/>
    <w:rsid w:val="00967E00"/>
    <w:rsid w:val="00991C84"/>
    <w:rsid w:val="00A00B04"/>
    <w:rsid w:val="00A417DB"/>
    <w:rsid w:val="00A46E27"/>
    <w:rsid w:val="00A7179D"/>
    <w:rsid w:val="00A75EE8"/>
    <w:rsid w:val="00A76C6B"/>
    <w:rsid w:val="00A87EA1"/>
    <w:rsid w:val="00AA2407"/>
    <w:rsid w:val="00AA59B6"/>
    <w:rsid w:val="00AC6D9F"/>
    <w:rsid w:val="00AF27ED"/>
    <w:rsid w:val="00B2125C"/>
    <w:rsid w:val="00B76C9B"/>
    <w:rsid w:val="00B807E1"/>
    <w:rsid w:val="00BB4775"/>
    <w:rsid w:val="00BB6423"/>
    <w:rsid w:val="00BD03AA"/>
    <w:rsid w:val="00BE78F9"/>
    <w:rsid w:val="00BF5FF5"/>
    <w:rsid w:val="00C028C8"/>
    <w:rsid w:val="00C47D80"/>
    <w:rsid w:val="00C73BDC"/>
    <w:rsid w:val="00CA3F4D"/>
    <w:rsid w:val="00CA687B"/>
    <w:rsid w:val="00CE1BF2"/>
    <w:rsid w:val="00CF76E8"/>
    <w:rsid w:val="00D06BB4"/>
    <w:rsid w:val="00D17291"/>
    <w:rsid w:val="00D65C8A"/>
    <w:rsid w:val="00D80779"/>
    <w:rsid w:val="00D9604A"/>
    <w:rsid w:val="00DA7F89"/>
    <w:rsid w:val="00DD1B0C"/>
    <w:rsid w:val="00DE1EF3"/>
    <w:rsid w:val="00DE5CE2"/>
    <w:rsid w:val="00DF2633"/>
    <w:rsid w:val="00DF4534"/>
    <w:rsid w:val="00E018D4"/>
    <w:rsid w:val="00E10065"/>
    <w:rsid w:val="00E30E60"/>
    <w:rsid w:val="00E334AF"/>
    <w:rsid w:val="00E6331D"/>
    <w:rsid w:val="00E92F95"/>
    <w:rsid w:val="00ED0AA3"/>
    <w:rsid w:val="00ED3003"/>
    <w:rsid w:val="00F04CB2"/>
    <w:rsid w:val="00F320C0"/>
    <w:rsid w:val="00F40EEE"/>
    <w:rsid w:val="00F44DDA"/>
    <w:rsid w:val="00F6719C"/>
    <w:rsid w:val="00F7512B"/>
    <w:rsid w:val="00F92787"/>
    <w:rsid w:val="00FA110D"/>
    <w:rsid w:val="00FA143B"/>
    <w:rsid w:val="00FB062C"/>
    <w:rsid w:val="00FB3C30"/>
    <w:rsid w:val="00FE03CE"/>
    <w:rsid w:val="00FE3D05"/>
    <w:rsid w:val="00FE7801"/>
    <w:rsid w:val="00FE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rosreestr_ns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osreestr.g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@54upr.rosreest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rosreestr_nsk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k.ru/group/70000000987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2023-09-27T09:08:00Z</dcterms:created>
  <dcterms:modified xsi:type="dcterms:W3CDTF">2023-09-27T09:08:00Z</dcterms:modified>
</cp:coreProperties>
</file>